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header2.xml" ContentType="application/vnd.openxmlformats-officedocument.wordprocessingml.header+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hd w:val="clear" w:color="auto" w:fill="FFFFFF"/>
        <w:ind w:left="7" w:hanging="0"/>
        <w:jc w:val="center"/>
        <w:rPr>
          <w:sz w:val="24"/>
          <w:szCs w:val="24"/>
        </w:rPr>
      </w:pPr>
      <w:r>
        <w:rPr>
          <w:b/>
          <w:color w:val="202020"/>
          <w:sz w:val="24"/>
          <w:szCs w:val="24"/>
        </w:rPr>
        <w:t xml:space="preserve">ДОГОВОР № </w:t>
      </w:r>
      <w:r>
        <w:rPr>
          <w:rFonts w:eastAsia="Times New Roman" w:cs="Times New Roman"/>
          <w:b/>
          <w:color w:val="202020"/>
          <w:kern w:val="0"/>
          <w:sz w:val="24"/>
          <w:szCs w:val="24"/>
          <w:lang w:val="ru-RU" w:eastAsia="ru-RU" w:bidi="ar-SA"/>
        </w:rPr>
        <w:t>___</w:t>
      </w:r>
      <w:r>
        <w:rPr>
          <w:b/>
          <w:color w:val="202020"/>
          <w:sz w:val="24"/>
          <w:szCs w:val="24"/>
        </w:rPr>
        <w:t>-трс</w:t>
      </w:r>
    </w:p>
    <w:p>
      <w:pPr>
        <w:pStyle w:val="Normal"/>
        <w:shd w:val="clear" w:color="auto" w:fill="FFFFFF"/>
        <w:tabs>
          <w:tab w:val="clear" w:pos="720"/>
          <w:tab w:val="left" w:pos="7085" w:leader="none"/>
          <w:tab w:val="left" w:pos="7560" w:leader="underscore"/>
          <w:tab w:val="left" w:pos="8647" w:leader="none"/>
          <w:tab w:val="left" w:pos="9130" w:leader="underscore"/>
        </w:tabs>
        <w:ind w:left="22" w:hanging="0"/>
        <w:jc w:val="center"/>
        <w:rPr>
          <w:sz w:val="24"/>
          <w:szCs w:val="24"/>
        </w:rPr>
      </w:pPr>
      <w:r>
        <w:rPr>
          <w:color w:val="202020"/>
          <w:sz w:val="24"/>
          <w:szCs w:val="24"/>
        </w:rPr>
        <w:t>о реагировании на сигнал «тревога» с транспортного средства</w:t>
      </w:r>
    </w:p>
    <w:p>
      <w:pPr>
        <w:pStyle w:val="Normal"/>
        <w:shd w:val="clear" w:color="auto" w:fill="FFFFFF"/>
        <w:tabs>
          <w:tab w:val="clear" w:pos="720"/>
          <w:tab w:val="left" w:pos="7085" w:leader="none"/>
          <w:tab w:val="left" w:pos="7560" w:leader="underscore"/>
          <w:tab w:val="left" w:pos="8647" w:leader="none"/>
          <w:tab w:val="left" w:pos="9130" w:leader="underscore"/>
        </w:tabs>
        <w:ind w:left="22" w:hanging="0"/>
        <w:jc w:val="center"/>
        <w:rPr>
          <w:color w:val="202020"/>
          <w:spacing w:val="-1"/>
          <w:sz w:val="24"/>
          <w:szCs w:val="24"/>
        </w:rPr>
      </w:pPr>
      <w:r>
        <w:rPr>
          <w:color w:val="202020"/>
          <w:spacing w:val="-1"/>
          <w:sz w:val="24"/>
          <w:szCs w:val="24"/>
        </w:rPr>
      </w:r>
    </w:p>
    <w:p>
      <w:pPr>
        <w:pStyle w:val="Normal"/>
        <w:shd w:val="clear" w:color="auto" w:fill="FFFFFF"/>
        <w:tabs>
          <w:tab w:val="clear" w:pos="720"/>
          <w:tab w:val="left" w:pos="7085" w:leader="none"/>
          <w:tab w:val="left" w:pos="7560" w:leader="underscore"/>
          <w:tab w:val="left" w:pos="8647" w:leader="none"/>
          <w:tab w:val="left" w:pos="9130" w:leader="underscore"/>
        </w:tabs>
        <w:ind w:left="22" w:hanging="0"/>
        <w:rPr>
          <w:sz w:val="24"/>
          <w:szCs w:val="24"/>
        </w:rPr>
      </w:pPr>
      <w:r>
        <w:rPr>
          <w:color w:val="202020"/>
          <w:spacing w:val="-1"/>
          <w:sz w:val="24"/>
          <w:szCs w:val="24"/>
        </w:rPr>
        <w:t xml:space="preserve">г. Благовещенск                  </w:t>
      </w:r>
      <w:r>
        <w:rPr>
          <w:color w:val="202020"/>
          <w:sz w:val="24"/>
          <w:szCs w:val="24"/>
        </w:rPr>
        <w:t xml:space="preserve">                                                         «___»_____________202</w:t>
      </w:r>
      <w:r>
        <w:rPr>
          <w:rFonts w:eastAsia="Times New Roman" w:cs="Times New Roman"/>
          <w:color w:val="202020"/>
          <w:kern w:val="0"/>
          <w:sz w:val="24"/>
          <w:szCs w:val="24"/>
          <w:lang w:val="ru-RU" w:eastAsia="ru-RU" w:bidi="ar-SA"/>
        </w:rPr>
        <w:t>5</w:t>
      </w:r>
      <w:r>
        <w:rPr>
          <w:color w:val="202020"/>
          <w:sz w:val="24"/>
          <w:szCs w:val="24"/>
        </w:rPr>
        <w:t xml:space="preserve"> г.</w:t>
      </w:r>
    </w:p>
    <w:p>
      <w:pPr>
        <w:pStyle w:val="1"/>
        <w:tabs>
          <w:tab w:val="clear" w:pos="720"/>
          <w:tab w:val="left" w:pos="709" w:leader="none"/>
        </w:tabs>
        <w:jc w:val="both"/>
        <w:rPr>
          <w:sz w:val="24"/>
          <w:szCs w:val="24"/>
        </w:rPr>
      </w:pPr>
      <w:r>
        <w:rPr>
          <w:color w:val="000000"/>
          <w:spacing w:val="1"/>
          <w:sz w:val="24"/>
          <w:szCs w:val="24"/>
        </w:rPr>
        <w:tab/>
      </w:r>
    </w:p>
    <w:p>
      <w:pPr>
        <w:pStyle w:val="Normal"/>
        <w:ind w:firstLine="709"/>
        <w:jc w:val="both"/>
        <w:rPr>
          <w:sz w:val="24"/>
          <w:szCs w:val="24"/>
        </w:rPr>
      </w:pPr>
      <w:r>
        <w:rPr>
          <w:color w:val="000000"/>
          <w:spacing w:val="1"/>
          <w:sz w:val="24"/>
          <w:szCs w:val="24"/>
        </w:rPr>
        <w:tab/>
      </w:r>
      <w:r>
        <w:rPr>
          <w:sz w:val="24"/>
          <w:szCs w:val="24"/>
        </w:rPr>
        <w:t>Федеральное государственное казенное учреждение «Отдел вневедомственной охраны войск национальной гвардии Российской Федерации по Амурской области», именуемое в дальнейшем «</w:t>
      </w:r>
      <w:r>
        <w:rPr>
          <w:b/>
          <w:sz w:val="24"/>
          <w:szCs w:val="24"/>
        </w:rPr>
        <w:t>Исполнитель»</w:t>
      </w:r>
      <w:r>
        <w:rPr>
          <w:sz w:val="24"/>
          <w:szCs w:val="24"/>
        </w:rPr>
        <w:t xml:space="preserve"> в лице врио начальника Благовещенского отдела вневедомственной охраны - филиала федерального государственного казенного учреждения «Отдел вневедомственной охраны войск национальной гвардии Российской  Федерации по Амурской области» </w:t>
      </w:r>
      <w:r>
        <w:rPr>
          <w:b/>
          <w:bCs/>
          <w:sz w:val="24"/>
          <w:szCs w:val="24"/>
          <w:lang w:eastAsia="zh-CN"/>
        </w:rPr>
        <w:t>________________________</w:t>
      </w:r>
      <w:r>
        <w:rPr>
          <w:sz w:val="24"/>
          <w:szCs w:val="24"/>
        </w:rPr>
        <w:t xml:space="preserve">, действующего на основании Положения ____________________ и доверенности </w:t>
      </w:r>
      <w:r>
        <w:rPr>
          <w:rFonts w:eastAsia="Times New Roman" w:cs="Times New Roman"/>
          <w:color w:val="auto"/>
          <w:kern w:val="0"/>
          <w:sz w:val="24"/>
          <w:szCs w:val="24"/>
          <w:lang w:val="ru-RU" w:eastAsia="ru-RU" w:bidi="ar-SA"/>
        </w:rPr>
        <w:t>________________</w:t>
      </w:r>
      <w:r>
        <w:rPr>
          <w:b/>
          <w:sz w:val="24"/>
          <w:szCs w:val="24"/>
        </w:rPr>
        <w:t xml:space="preserve"> </w:t>
      </w:r>
      <w:r>
        <w:rPr>
          <w:sz w:val="24"/>
          <w:szCs w:val="24"/>
        </w:rPr>
        <w:t>и</w:t>
      </w:r>
      <w:r>
        <w:rPr>
          <w:b/>
          <w:sz w:val="24"/>
          <w:szCs w:val="24"/>
        </w:rPr>
        <w:t xml:space="preserve"> </w:t>
      </w:r>
      <w:r>
        <w:rPr>
          <w:sz w:val="24"/>
          <w:szCs w:val="24"/>
        </w:rPr>
        <w:t xml:space="preserve">владелец имущества </w:t>
      </w:r>
      <w:r>
        <w:rPr>
          <w:rFonts w:eastAsia="Times New Roman" w:cs="Times New Roman"/>
          <w:color w:val="auto"/>
          <w:kern w:val="0"/>
          <w:sz w:val="24"/>
          <w:szCs w:val="24"/>
          <w:lang w:val="ru-RU" w:eastAsia="ru-RU" w:bidi="ar-SA"/>
        </w:rPr>
        <w:t>________________________</w:t>
      </w:r>
      <w:r>
        <w:rPr>
          <w:b/>
          <w:bCs/>
          <w:sz w:val="24"/>
          <w:szCs w:val="24"/>
        </w:rPr>
        <w:t>,</w:t>
      </w:r>
      <w:r>
        <w:rPr>
          <w:b/>
          <w:sz w:val="24"/>
          <w:szCs w:val="24"/>
        </w:rPr>
        <w:t xml:space="preserve"> именуемый (ая) в дальнейше</w:t>
      </w:r>
      <w:r>
        <w:rPr>
          <w:sz w:val="24"/>
          <w:szCs w:val="24"/>
        </w:rPr>
        <w:t xml:space="preserve">м </w:t>
      </w:r>
      <w:r>
        <w:rPr>
          <w:b/>
          <w:sz w:val="24"/>
          <w:szCs w:val="24"/>
        </w:rPr>
        <w:t>«Заказчик»,</w:t>
      </w:r>
      <w:r>
        <w:rPr>
          <w:sz w:val="24"/>
          <w:szCs w:val="24"/>
        </w:rPr>
        <w:t xml:space="preserve"> заключили договор о следующем:</w:t>
      </w:r>
    </w:p>
    <w:p>
      <w:pPr>
        <w:pStyle w:val="1"/>
        <w:jc w:val="both"/>
        <w:rPr>
          <w:sz w:val="23"/>
          <w:szCs w:val="23"/>
        </w:rPr>
      </w:pPr>
      <w:r>
        <w:rPr>
          <w:sz w:val="23"/>
          <w:szCs w:val="23"/>
        </w:rPr>
      </w:r>
    </w:p>
    <w:p>
      <w:pPr>
        <w:pStyle w:val="1"/>
        <w:numPr>
          <w:ilvl w:val="0"/>
          <w:numId w:val="3"/>
        </w:numPr>
        <w:jc w:val="center"/>
        <w:rPr>
          <w:sz w:val="24"/>
          <w:szCs w:val="24"/>
        </w:rPr>
      </w:pPr>
      <w:r>
        <w:rPr>
          <w:b/>
          <w:sz w:val="24"/>
          <w:szCs w:val="24"/>
        </w:rPr>
        <w:t>ПРЕДМЕТ ДОГОВОРА</w:t>
      </w:r>
    </w:p>
    <w:p>
      <w:pPr>
        <w:pStyle w:val="BodyText3"/>
        <w:numPr>
          <w:ilvl w:val="1"/>
          <w:numId w:val="3"/>
        </w:numPr>
        <w:tabs>
          <w:tab w:val="clear" w:pos="720"/>
          <w:tab w:val="left" w:pos="1134" w:leader="none"/>
        </w:tabs>
        <w:spacing w:before="0" w:after="0"/>
        <w:ind w:left="0" w:firstLine="567"/>
        <w:jc w:val="both"/>
        <w:rPr>
          <w:sz w:val="24"/>
          <w:szCs w:val="24"/>
        </w:rPr>
      </w:pPr>
      <w:r>
        <w:rPr>
          <w:sz w:val="24"/>
          <w:szCs w:val="24"/>
        </w:rPr>
        <w:t xml:space="preserve">«Заказчик» поручает, а «Исполнитель» принимает на себя обязательства по оказанию услуг по реагированию на сигнал «тревога» с транспортного средства «Заказчика» (далее – объект), оборудованного системой тревожной сигнализации и указанных в Приложении № 1 к настоящему договору и </w:t>
      </w:r>
      <w:r>
        <w:rPr>
          <w:sz w:val="24"/>
          <w:szCs w:val="24"/>
          <w:u w:val="single"/>
        </w:rPr>
        <w:t>подключенных с помощью программно-аппаратного комплекса взаимодействия с мониторинговыми компаниями (далее – ПАК ВсМК).</w:t>
      </w:r>
    </w:p>
    <w:p>
      <w:pPr>
        <w:pStyle w:val="BodyText3"/>
        <w:numPr>
          <w:ilvl w:val="1"/>
          <w:numId w:val="3"/>
        </w:numPr>
        <w:tabs>
          <w:tab w:val="clear" w:pos="720"/>
          <w:tab w:val="left" w:pos="1134" w:leader="none"/>
        </w:tabs>
        <w:spacing w:before="0" w:after="0"/>
        <w:ind w:left="0" w:firstLine="567"/>
        <w:jc w:val="both"/>
        <w:rPr>
          <w:sz w:val="24"/>
          <w:szCs w:val="24"/>
        </w:rPr>
      </w:pPr>
      <w:r>
        <w:rPr>
          <w:sz w:val="24"/>
          <w:szCs w:val="24"/>
        </w:rPr>
        <w:t>Охрана объектов «Заказчика» заключается в следующем:</w:t>
      </w:r>
    </w:p>
    <w:p>
      <w:pPr>
        <w:pStyle w:val="BodyText3"/>
        <w:numPr>
          <w:ilvl w:val="2"/>
          <w:numId w:val="1"/>
        </w:numPr>
        <w:tabs>
          <w:tab w:val="clear" w:pos="720"/>
          <w:tab w:val="left" w:pos="1134" w:leader="none"/>
        </w:tabs>
        <w:spacing w:before="0" w:after="0"/>
        <w:ind w:left="0" w:firstLine="567"/>
        <w:jc w:val="both"/>
        <w:rPr>
          <w:sz w:val="24"/>
          <w:szCs w:val="24"/>
        </w:rPr>
      </w:pPr>
      <w:r>
        <w:rPr>
          <w:sz w:val="24"/>
          <w:szCs w:val="24"/>
        </w:rPr>
        <w:t xml:space="preserve">Контроль «Исполнителем» за объектом «Заказчика» с момента подключения тревожной сигнализации к ПАК ВсМК и до её отключения. </w:t>
      </w:r>
    </w:p>
    <w:p>
      <w:pPr>
        <w:pStyle w:val="BodyText3"/>
        <w:numPr>
          <w:ilvl w:val="2"/>
          <w:numId w:val="1"/>
        </w:numPr>
        <w:tabs>
          <w:tab w:val="clear" w:pos="720"/>
          <w:tab w:val="left" w:pos="1134" w:leader="none"/>
        </w:tabs>
        <w:spacing w:before="0" w:after="0"/>
        <w:ind w:left="0" w:firstLine="567"/>
        <w:jc w:val="both"/>
        <w:rPr>
          <w:sz w:val="24"/>
          <w:szCs w:val="24"/>
        </w:rPr>
      </w:pPr>
      <w:r>
        <w:rPr>
          <w:sz w:val="24"/>
          <w:szCs w:val="24"/>
        </w:rPr>
        <w:t>Прием и регистрация «Исполнителем» полученной информации о срабатывании тревожной сигнализации на охраняемом объекте.</w:t>
      </w:r>
    </w:p>
    <w:p>
      <w:pPr>
        <w:pStyle w:val="BodyText3"/>
        <w:numPr>
          <w:ilvl w:val="2"/>
          <w:numId w:val="1"/>
        </w:numPr>
        <w:tabs>
          <w:tab w:val="clear" w:pos="720"/>
          <w:tab w:val="left" w:pos="1134" w:leader="none"/>
        </w:tabs>
        <w:spacing w:before="0" w:after="0"/>
        <w:ind w:left="0" w:firstLine="567"/>
        <w:jc w:val="both"/>
        <w:rPr>
          <w:sz w:val="24"/>
          <w:szCs w:val="24"/>
        </w:rPr>
      </w:pPr>
      <w:r>
        <w:rPr>
          <w:sz w:val="24"/>
          <w:szCs w:val="24"/>
        </w:rPr>
        <w:t>Оперативное реагирование нарядами групп задержания (далее – ГЗ) «Исполнителя» на срабатывание сигнализации на охраняемом объекте в зонах дислокаций филиалов ФГКУ «ОВО ВНГ России по Амурской области».</w:t>
      </w:r>
    </w:p>
    <w:p>
      <w:pPr>
        <w:pStyle w:val="1"/>
        <w:tabs>
          <w:tab w:val="clear" w:pos="720"/>
          <w:tab w:val="left" w:pos="993" w:leader="none"/>
          <w:tab w:val="left" w:pos="1134" w:leader="none"/>
        </w:tabs>
        <w:ind w:firstLine="567"/>
        <w:jc w:val="both"/>
        <w:rPr>
          <w:sz w:val="24"/>
          <w:szCs w:val="24"/>
        </w:rPr>
      </w:pPr>
      <w:r>
        <w:rPr>
          <w:color w:val="000000"/>
          <w:spacing w:val="-14"/>
          <w:sz w:val="24"/>
          <w:szCs w:val="24"/>
        </w:rPr>
        <w:t>1.3.</w:t>
      </w:r>
      <w:r>
        <w:rPr>
          <w:color w:val="000000"/>
          <w:sz w:val="24"/>
          <w:szCs w:val="24"/>
        </w:rPr>
        <w:t xml:space="preserve"> </w:t>
      </w:r>
      <w:r>
        <w:rPr>
          <w:color w:val="000000"/>
          <w:spacing w:val="5"/>
          <w:sz w:val="24"/>
          <w:szCs w:val="24"/>
        </w:rPr>
        <w:t xml:space="preserve">Оборудование объектов </w:t>
      </w:r>
      <w:r>
        <w:rPr>
          <w:spacing w:val="3"/>
          <w:sz w:val="24"/>
          <w:szCs w:val="24"/>
        </w:rPr>
        <w:t xml:space="preserve">устройствами </w:t>
      </w:r>
      <w:r>
        <w:rPr>
          <w:sz w:val="24"/>
          <w:szCs w:val="24"/>
        </w:rPr>
        <w:t>дистанционного</w:t>
      </w:r>
      <w:r>
        <w:rPr>
          <w:spacing w:val="3"/>
          <w:sz w:val="24"/>
          <w:szCs w:val="24"/>
        </w:rPr>
        <w:t xml:space="preserve"> мониторинга подвижного объекта </w:t>
      </w:r>
      <w:r>
        <w:rPr>
          <w:color w:val="000000"/>
          <w:spacing w:val="5"/>
          <w:sz w:val="24"/>
          <w:szCs w:val="24"/>
        </w:rPr>
        <w:t>и поддержание их в рабочем состоянии является обязанностью «З</w:t>
      </w:r>
      <w:r>
        <w:rPr>
          <w:sz w:val="24"/>
          <w:szCs w:val="24"/>
        </w:rPr>
        <w:t>аказчика</w:t>
      </w:r>
      <w:r>
        <w:rPr>
          <w:color w:val="000000"/>
          <w:spacing w:val="5"/>
          <w:sz w:val="24"/>
          <w:szCs w:val="24"/>
        </w:rPr>
        <w:t>».</w:t>
      </w:r>
    </w:p>
    <w:p>
      <w:pPr>
        <w:pStyle w:val="Normal"/>
        <w:shd w:val="clear" w:color="auto" w:fill="FFFFFF"/>
        <w:tabs>
          <w:tab w:val="clear" w:pos="720"/>
          <w:tab w:val="left" w:pos="958" w:leader="none"/>
          <w:tab w:val="left" w:pos="993" w:leader="none"/>
        </w:tabs>
        <w:jc w:val="both"/>
        <w:rPr>
          <w:color w:val="000000"/>
          <w:spacing w:val="-14"/>
          <w:sz w:val="23"/>
          <w:szCs w:val="23"/>
        </w:rPr>
      </w:pPr>
      <w:r>
        <w:rPr>
          <w:color w:val="000000"/>
          <w:spacing w:val="-14"/>
          <w:sz w:val="23"/>
          <w:szCs w:val="23"/>
        </w:rPr>
      </w:r>
    </w:p>
    <w:p>
      <w:pPr>
        <w:pStyle w:val="1"/>
        <w:numPr>
          <w:ilvl w:val="0"/>
          <w:numId w:val="1"/>
        </w:numPr>
        <w:jc w:val="center"/>
        <w:rPr>
          <w:sz w:val="24"/>
          <w:szCs w:val="24"/>
        </w:rPr>
      </w:pPr>
      <w:r>
        <w:rPr>
          <w:b/>
          <w:spacing w:val="-8"/>
          <w:sz w:val="24"/>
          <w:szCs w:val="24"/>
        </w:rPr>
        <w:t>ОБЯЗАННОСТИ «ИСПОЛНИТЕЛЯ»</w:t>
      </w:r>
    </w:p>
    <w:p>
      <w:pPr>
        <w:pStyle w:val="1"/>
        <w:tabs>
          <w:tab w:val="clear" w:pos="720"/>
          <w:tab w:val="left" w:pos="851" w:leader="none"/>
          <w:tab w:val="left" w:pos="1134" w:leader="none"/>
        </w:tabs>
        <w:ind w:firstLine="567"/>
        <w:jc w:val="both"/>
        <w:rPr>
          <w:sz w:val="24"/>
          <w:szCs w:val="24"/>
        </w:rPr>
      </w:pPr>
      <w:r>
        <w:rPr>
          <w:spacing w:val="2"/>
          <w:sz w:val="24"/>
          <w:szCs w:val="24"/>
        </w:rPr>
        <w:t xml:space="preserve">2.1. Согласовать подключение к </w:t>
      </w:r>
      <w:r>
        <w:rPr>
          <w:sz w:val="24"/>
          <w:szCs w:val="24"/>
        </w:rPr>
        <w:t>ПАК ВсМК</w:t>
      </w:r>
      <w:r>
        <w:rPr>
          <w:spacing w:val="2"/>
          <w:sz w:val="24"/>
          <w:szCs w:val="24"/>
        </w:rPr>
        <w:t xml:space="preserve"> тревожной сигнализации, установленной на объектах «З</w:t>
      </w:r>
      <w:r>
        <w:rPr>
          <w:sz w:val="24"/>
          <w:szCs w:val="24"/>
        </w:rPr>
        <w:t>аказчика</w:t>
      </w:r>
      <w:r>
        <w:rPr>
          <w:spacing w:val="2"/>
          <w:sz w:val="24"/>
          <w:szCs w:val="24"/>
        </w:rPr>
        <w:t xml:space="preserve">», указанных в Приложении №1, а также  отключение тревожной сигнализации, при расторжении договора охраны. </w:t>
      </w:r>
    </w:p>
    <w:p>
      <w:pPr>
        <w:pStyle w:val="1"/>
        <w:tabs>
          <w:tab w:val="clear" w:pos="720"/>
          <w:tab w:val="left" w:pos="851" w:leader="none"/>
          <w:tab w:val="left" w:pos="1134" w:leader="none"/>
        </w:tabs>
        <w:ind w:firstLine="567"/>
        <w:jc w:val="both"/>
        <w:rPr>
          <w:sz w:val="24"/>
          <w:szCs w:val="24"/>
        </w:rPr>
      </w:pPr>
      <w:r>
        <w:rPr>
          <w:spacing w:val="2"/>
          <w:sz w:val="24"/>
          <w:szCs w:val="24"/>
        </w:rPr>
        <w:t>2.2. При поступлении «И</w:t>
      </w:r>
      <w:r>
        <w:rPr>
          <w:sz w:val="24"/>
          <w:szCs w:val="24"/>
        </w:rPr>
        <w:t>сполнителю</w:t>
      </w:r>
      <w:r>
        <w:rPr>
          <w:spacing w:val="2"/>
          <w:sz w:val="24"/>
          <w:szCs w:val="24"/>
        </w:rPr>
        <w:t xml:space="preserve">» </w:t>
      </w:r>
      <w:r>
        <w:rPr>
          <w:spacing w:val="1"/>
          <w:sz w:val="24"/>
          <w:szCs w:val="24"/>
        </w:rPr>
        <w:t>информации о срабатывании тревожной сигнализации на объекте «З</w:t>
      </w:r>
      <w:r>
        <w:rPr>
          <w:sz w:val="24"/>
          <w:szCs w:val="24"/>
        </w:rPr>
        <w:t>аказчика</w:t>
      </w:r>
      <w:r>
        <w:rPr>
          <w:spacing w:val="1"/>
          <w:sz w:val="24"/>
          <w:szCs w:val="24"/>
        </w:rPr>
        <w:t>»</w:t>
      </w:r>
      <w:r>
        <w:rPr>
          <w:spacing w:val="5"/>
          <w:sz w:val="24"/>
          <w:szCs w:val="24"/>
        </w:rPr>
        <w:t xml:space="preserve"> незамедлительно направить к месту его нахождения, в пределах зон, установленных пунктом 1.2.3. настоящего договора, </w:t>
      </w:r>
      <w:r>
        <w:rPr>
          <w:spacing w:val="2"/>
          <w:sz w:val="24"/>
          <w:szCs w:val="24"/>
        </w:rPr>
        <w:t xml:space="preserve">наряд ГЗ для </w:t>
      </w:r>
      <w:r>
        <w:rPr>
          <w:sz w:val="24"/>
          <w:szCs w:val="24"/>
        </w:rPr>
        <w:t>установления причины срабатывания тревожной сигнализации, а при необходимости принять меры к пресечению противоправных действий и задержанию лиц, их совершающих, в порядке, установленном действующим законодательством Российской Федерации.</w:t>
      </w:r>
    </w:p>
    <w:p>
      <w:pPr>
        <w:pStyle w:val="1"/>
        <w:tabs>
          <w:tab w:val="clear" w:pos="720"/>
          <w:tab w:val="left" w:pos="851" w:leader="none"/>
          <w:tab w:val="left" w:pos="993" w:leader="none"/>
          <w:tab w:val="left" w:pos="1560" w:leader="none"/>
        </w:tabs>
        <w:ind w:firstLine="567"/>
        <w:jc w:val="both"/>
        <w:rPr/>
      </w:pPr>
      <w:r>
        <w:rPr>
          <w:sz w:val="24"/>
          <w:szCs w:val="24"/>
        </w:rPr>
        <w:t xml:space="preserve">2.3. Передать информацию в службу «02» или «112» в случае, если тревожное сообщение поступило с объекта </w:t>
      </w:r>
      <w:r>
        <w:rPr>
          <w:spacing w:val="2"/>
          <w:sz w:val="24"/>
          <w:szCs w:val="24"/>
        </w:rPr>
        <w:t>«З</w:t>
      </w:r>
      <w:r>
        <w:rPr>
          <w:sz w:val="24"/>
          <w:szCs w:val="24"/>
        </w:rPr>
        <w:t>аказчика</w:t>
      </w:r>
      <w:r>
        <w:rPr>
          <w:spacing w:val="2"/>
          <w:sz w:val="24"/>
          <w:szCs w:val="24"/>
        </w:rPr>
        <w:t xml:space="preserve">», находящегося за пределами зон дислокаций филиалов </w:t>
      </w:r>
      <w:r>
        <w:rPr>
          <w:sz w:val="24"/>
          <w:szCs w:val="24"/>
        </w:rPr>
        <w:t>ФГКУ «ОВО ВНГ России по Амурской области»</w:t>
      </w:r>
      <w:r>
        <w:rPr>
          <w:spacing w:val="2"/>
          <w:sz w:val="24"/>
          <w:szCs w:val="24"/>
        </w:rPr>
        <w:t>.</w:t>
      </w:r>
    </w:p>
    <w:p>
      <w:pPr>
        <w:pStyle w:val="1"/>
        <w:tabs>
          <w:tab w:val="clear" w:pos="720"/>
          <w:tab w:val="left" w:pos="851" w:leader="none"/>
          <w:tab w:val="left" w:pos="993" w:leader="none"/>
        </w:tabs>
        <w:ind w:firstLine="567"/>
        <w:jc w:val="both"/>
        <w:rPr>
          <w:spacing w:val="2"/>
          <w:sz w:val="23"/>
          <w:szCs w:val="23"/>
        </w:rPr>
      </w:pPr>
      <w:r>
        <w:rPr>
          <w:spacing w:val="2"/>
          <w:sz w:val="23"/>
          <w:szCs w:val="23"/>
        </w:rPr>
      </w:r>
    </w:p>
    <w:p>
      <w:pPr>
        <w:pStyle w:val="1"/>
        <w:tabs>
          <w:tab w:val="clear" w:pos="720"/>
          <w:tab w:val="left" w:pos="851" w:leader="none"/>
          <w:tab w:val="left" w:pos="993" w:leader="none"/>
        </w:tabs>
        <w:ind w:firstLine="567"/>
        <w:jc w:val="both"/>
        <w:rPr>
          <w:spacing w:val="2"/>
          <w:sz w:val="23"/>
          <w:szCs w:val="23"/>
        </w:rPr>
      </w:pPr>
      <w:r>
        <w:rPr>
          <w:spacing w:val="2"/>
          <w:sz w:val="23"/>
          <w:szCs w:val="23"/>
        </w:rPr>
      </w:r>
    </w:p>
    <w:p>
      <w:pPr>
        <w:pStyle w:val="1"/>
        <w:numPr>
          <w:ilvl w:val="0"/>
          <w:numId w:val="1"/>
        </w:numPr>
        <w:jc w:val="center"/>
        <w:rPr>
          <w:sz w:val="24"/>
          <w:szCs w:val="24"/>
        </w:rPr>
      </w:pPr>
      <w:r>
        <w:rPr>
          <w:b/>
          <w:spacing w:val="-6"/>
          <w:sz w:val="24"/>
          <w:szCs w:val="24"/>
        </w:rPr>
        <w:t>ОБЯЗАННОСТИ «ЗАКАЗЧИКА»</w:t>
      </w:r>
    </w:p>
    <w:p>
      <w:pPr>
        <w:pStyle w:val="1"/>
        <w:tabs>
          <w:tab w:val="clear" w:pos="720"/>
          <w:tab w:val="left" w:pos="993" w:leader="none"/>
        </w:tabs>
        <w:ind w:firstLine="567"/>
        <w:jc w:val="both"/>
        <w:rPr>
          <w:sz w:val="24"/>
          <w:szCs w:val="24"/>
        </w:rPr>
      </w:pPr>
      <w:r>
        <w:rPr>
          <w:spacing w:val="-19"/>
          <w:sz w:val="24"/>
          <w:szCs w:val="24"/>
        </w:rPr>
        <w:t xml:space="preserve">3.1. </w:t>
      </w:r>
      <w:r>
        <w:rPr>
          <w:spacing w:val="2"/>
          <w:sz w:val="24"/>
          <w:szCs w:val="24"/>
        </w:rPr>
        <w:t xml:space="preserve">Обеспечить подключение к </w:t>
      </w:r>
      <w:r>
        <w:rPr>
          <w:sz w:val="24"/>
          <w:szCs w:val="24"/>
        </w:rPr>
        <w:t>ПАК ВсМК</w:t>
      </w:r>
      <w:r>
        <w:rPr>
          <w:spacing w:val="2"/>
          <w:sz w:val="24"/>
          <w:szCs w:val="24"/>
        </w:rPr>
        <w:t xml:space="preserve"> тревожной сигнализации, установленной на объектах «З</w:t>
      </w:r>
      <w:r>
        <w:rPr>
          <w:spacing w:val="-19"/>
          <w:sz w:val="24"/>
          <w:szCs w:val="24"/>
        </w:rPr>
        <w:t>аказчика</w:t>
      </w:r>
      <w:r>
        <w:rPr>
          <w:spacing w:val="2"/>
          <w:sz w:val="24"/>
          <w:szCs w:val="24"/>
        </w:rPr>
        <w:t>», указанных в Приложении №1.</w:t>
      </w:r>
      <w:r>
        <w:rPr>
          <w:b/>
          <w:bCs/>
          <w:spacing w:val="2"/>
          <w:sz w:val="24"/>
          <w:szCs w:val="24"/>
        </w:rPr>
        <w:t xml:space="preserve"> </w:t>
      </w:r>
    </w:p>
    <w:p>
      <w:pPr>
        <w:pStyle w:val="1"/>
        <w:tabs>
          <w:tab w:val="clear" w:pos="720"/>
          <w:tab w:val="left" w:pos="993" w:leader="none"/>
        </w:tabs>
        <w:ind w:firstLine="567"/>
        <w:jc w:val="both"/>
        <w:rPr>
          <w:sz w:val="24"/>
          <w:szCs w:val="24"/>
        </w:rPr>
      </w:pPr>
      <w:r>
        <w:rPr>
          <w:sz w:val="24"/>
          <w:szCs w:val="24"/>
        </w:rPr>
        <w:t>3.2. Сообщить «Исполнителю» необходимые сведения о каждом объекте, а также контактные телефоны доверенных лиц, имеющих право управления транспортными средствами, указанные в Приложении № 1. С</w:t>
      </w:r>
      <w:r>
        <w:rPr>
          <w:spacing w:val="4"/>
          <w:sz w:val="24"/>
          <w:szCs w:val="24"/>
        </w:rPr>
        <w:t>воевременно информировать «И</w:t>
      </w:r>
      <w:r>
        <w:rPr>
          <w:sz w:val="24"/>
          <w:szCs w:val="24"/>
        </w:rPr>
        <w:t>сполнителя</w:t>
      </w:r>
      <w:r>
        <w:rPr>
          <w:spacing w:val="4"/>
          <w:sz w:val="24"/>
          <w:szCs w:val="24"/>
        </w:rPr>
        <w:t xml:space="preserve">» об изменении данных, указанных </w:t>
      </w:r>
      <w:r>
        <w:rPr>
          <w:sz w:val="24"/>
          <w:szCs w:val="24"/>
        </w:rPr>
        <w:t>в Приложении № 1.</w:t>
      </w:r>
    </w:p>
    <w:p>
      <w:pPr>
        <w:pStyle w:val="1"/>
        <w:tabs>
          <w:tab w:val="clear" w:pos="720"/>
          <w:tab w:val="left" w:pos="851" w:leader="none"/>
          <w:tab w:val="left" w:pos="993" w:leader="none"/>
        </w:tabs>
        <w:ind w:firstLine="567"/>
        <w:jc w:val="both"/>
        <w:rPr>
          <w:sz w:val="24"/>
          <w:szCs w:val="24"/>
        </w:rPr>
      </w:pPr>
      <w:r>
        <w:rPr>
          <w:sz w:val="24"/>
          <w:szCs w:val="24"/>
        </w:rPr>
        <w:t>3.3.</w:t>
        <w:tab/>
        <w:t xml:space="preserve">Не позднее чем за 1 (один) рабочий день уведомить «Исполнителя» о предстоящем выезде объектов (транспортных средств) за пределы зон </w:t>
      </w:r>
      <w:r>
        <w:rPr>
          <w:spacing w:val="2"/>
          <w:sz w:val="24"/>
          <w:szCs w:val="24"/>
        </w:rPr>
        <w:t xml:space="preserve">дислокаций филиалов </w:t>
      </w:r>
      <w:r>
        <w:rPr>
          <w:sz w:val="24"/>
          <w:szCs w:val="24"/>
        </w:rPr>
        <w:t>ФГКУ «ОВО ВНГ России по Амурской области»</w:t>
      </w:r>
      <w:r>
        <w:rPr>
          <w:spacing w:val="2"/>
          <w:sz w:val="24"/>
          <w:szCs w:val="24"/>
        </w:rPr>
        <w:t>.</w:t>
      </w:r>
    </w:p>
    <w:p>
      <w:pPr>
        <w:pStyle w:val="1"/>
        <w:tabs>
          <w:tab w:val="clear" w:pos="720"/>
          <w:tab w:val="left" w:pos="993" w:leader="none"/>
        </w:tabs>
        <w:ind w:firstLine="567"/>
        <w:jc w:val="both"/>
        <w:rPr>
          <w:sz w:val="24"/>
          <w:szCs w:val="24"/>
        </w:rPr>
      </w:pPr>
      <w:r>
        <w:rPr>
          <w:sz w:val="24"/>
          <w:szCs w:val="24"/>
        </w:rPr>
        <w:t>3.4.</w:t>
        <w:tab/>
        <w:t>Своевременно оплачивать оказываемые услуги в соответствии с разделом 7 настоящего договора.</w:t>
      </w:r>
    </w:p>
    <w:p>
      <w:pPr>
        <w:pStyle w:val="1"/>
        <w:tabs>
          <w:tab w:val="clear" w:pos="720"/>
          <w:tab w:val="left" w:pos="993" w:leader="none"/>
        </w:tabs>
        <w:ind w:firstLine="567"/>
        <w:jc w:val="both"/>
        <w:rPr>
          <w:sz w:val="24"/>
          <w:szCs w:val="24"/>
        </w:rPr>
      </w:pPr>
      <w:r>
        <w:rPr>
          <w:spacing w:val="5"/>
          <w:sz w:val="24"/>
          <w:szCs w:val="24"/>
        </w:rPr>
        <w:t>3.5.</w:t>
        <w:tab/>
      </w:r>
      <w:r>
        <w:rPr>
          <w:sz w:val="24"/>
          <w:szCs w:val="24"/>
        </w:rPr>
        <w:t>Не разглашать посторонним лицам правила пользования и принципы работы тревожной сигнализации, установленной на объекте.</w:t>
      </w:r>
    </w:p>
    <w:p>
      <w:pPr>
        <w:pStyle w:val="1"/>
        <w:tabs>
          <w:tab w:val="clear" w:pos="720"/>
          <w:tab w:val="left" w:pos="993" w:leader="none"/>
        </w:tabs>
        <w:ind w:firstLine="567"/>
        <w:jc w:val="both"/>
        <w:rPr>
          <w:sz w:val="24"/>
          <w:szCs w:val="24"/>
        </w:rPr>
      </w:pPr>
      <w:r>
        <w:rPr>
          <w:spacing w:val="-1"/>
          <w:sz w:val="24"/>
          <w:szCs w:val="24"/>
        </w:rPr>
        <w:t>3.6. Обеспечить работоспособность тревожной сигнализации, в случае ее неисправности принимать меры к восстановлению работоспособности, в этих целях заключить договор с уполномоченной организацией на техническое обслуживание тревожной сигнализации</w:t>
      </w:r>
      <w:r>
        <w:rPr>
          <w:sz w:val="24"/>
          <w:szCs w:val="24"/>
        </w:rPr>
        <w:t xml:space="preserve"> либо предоставить документы о действующем периоде гарантийного обслуживания компании-производителя сигнализации.</w:t>
      </w:r>
    </w:p>
    <w:p>
      <w:pPr>
        <w:pStyle w:val="1"/>
        <w:tabs>
          <w:tab w:val="clear" w:pos="720"/>
          <w:tab w:val="left" w:pos="993" w:leader="none"/>
        </w:tabs>
        <w:ind w:firstLine="567"/>
        <w:jc w:val="both"/>
        <w:rPr>
          <w:sz w:val="24"/>
          <w:szCs w:val="24"/>
        </w:rPr>
      </w:pPr>
      <w:r>
        <w:rPr>
          <w:spacing w:val="-1"/>
          <w:sz w:val="24"/>
          <w:szCs w:val="24"/>
        </w:rPr>
        <w:t>3.7.  В случае</w:t>
      </w:r>
      <w:r>
        <w:rPr>
          <w:sz w:val="24"/>
          <w:szCs w:val="24"/>
        </w:rPr>
        <w:t xml:space="preserve"> нападения на объект и (или) при угрозе незаконного завладения им, </w:t>
      </w:r>
      <w:r>
        <w:rPr>
          <w:spacing w:val="-1"/>
          <w:sz w:val="24"/>
          <w:szCs w:val="24"/>
        </w:rPr>
        <w:t>обеспечить незамедлительную передачу тревожного сообщения «И</w:t>
      </w:r>
      <w:r>
        <w:rPr>
          <w:sz w:val="24"/>
          <w:szCs w:val="24"/>
        </w:rPr>
        <w:t>сполнителю</w:t>
      </w:r>
      <w:r>
        <w:rPr>
          <w:spacing w:val="-1"/>
          <w:sz w:val="24"/>
          <w:szCs w:val="24"/>
        </w:rPr>
        <w:t xml:space="preserve">» путем нажатия кнопки тревожной сигнализации, установленной в транспортном средстве.  </w:t>
      </w:r>
    </w:p>
    <w:p>
      <w:pPr>
        <w:pStyle w:val="1"/>
        <w:tabs>
          <w:tab w:val="clear" w:pos="720"/>
          <w:tab w:val="left" w:pos="993" w:leader="none"/>
        </w:tabs>
        <w:ind w:firstLine="567"/>
        <w:jc w:val="both"/>
        <w:rPr>
          <w:sz w:val="24"/>
          <w:szCs w:val="24"/>
        </w:rPr>
      </w:pPr>
      <w:r>
        <w:rPr>
          <w:spacing w:val="-1"/>
          <w:sz w:val="24"/>
          <w:szCs w:val="24"/>
        </w:rPr>
        <w:t xml:space="preserve">3.8. Поддерживать постоянный положительный баланс денежных средств на </w:t>
      </w:r>
      <w:r>
        <w:rPr>
          <w:spacing w:val="-1"/>
          <w:sz w:val="24"/>
          <w:szCs w:val="24"/>
          <w:lang w:val="en-US"/>
        </w:rPr>
        <w:t>SIM</w:t>
      </w:r>
      <w:r>
        <w:rPr>
          <w:spacing w:val="-1"/>
          <w:sz w:val="24"/>
          <w:szCs w:val="24"/>
        </w:rPr>
        <w:t>-карте, установленной в мониторинговом оборудовании.</w:t>
      </w:r>
    </w:p>
    <w:p>
      <w:pPr>
        <w:pStyle w:val="Normal"/>
        <w:tabs>
          <w:tab w:val="clear" w:pos="720"/>
          <w:tab w:val="left" w:pos="993" w:leader="none"/>
        </w:tabs>
        <w:ind w:firstLine="567"/>
        <w:jc w:val="both"/>
        <w:rPr>
          <w:sz w:val="24"/>
          <w:szCs w:val="24"/>
        </w:rPr>
      </w:pPr>
      <w:r>
        <w:rPr>
          <w:spacing w:val="-1"/>
          <w:sz w:val="24"/>
          <w:szCs w:val="24"/>
        </w:rPr>
        <w:t xml:space="preserve">3.9. </w:t>
      </w:r>
      <w:r>
        <w:rPr>
          <w:sz w:val="24"/>
          <w:szCs w:val="24"/>
        </w:rPr>
        <w:t>Выполнять требования Инструкции по пользованию тревожной сигнализацией (Приложение № 2).</w:t>
      </w:r>
    </w:p>
    <w:p>
      <w:pPr>
        <w:pStyle w:val="1"/>
        <w:tabs>
          <w:tab w:val="clear" w:pos="720"/>
          <w:tab w:val="left" w:pos="993" w:leader="none"/>
        </w:tabs>
        <w:ind w:firstLine="567"/>
        <w:jc w:val="both"/>
        <w:rPr>
          <w:spacing w:val="-1"/>
          <w:sz w:val="23"/>
          <w:szCs w:val="23"/>
        </w:rPr>
      </w:pPr>
      <w:r>
        <w:rPr>
          <w:spacing w:val="-1"/>
          <w:sz w:val="23"/>
          <w:szCs w:val="23"/>
        </w:rPr>
      </w:r>
    </w:p>
    <w:p>
      <w:pPr>
        <w:pStyle w:val="1"/>
        <w:jc w:val="center"/>
        <w:rPr>
          <w:sz w:val="24"/>
          <w:szCs w:val="24"/>
        </w:rPr>
      </w:pPr>
      <w:r>
        <w:rPr>
          <w:b/>
          <w:spacing w:val="-6"/>
          <w:sz w:val="24"/>
          <w:szCs w:val="24"/>
        </w:rPr>
        <w:t>4. ПРАВА «ИСПОЛНИТЕЛЯ»</w:t>
      </w:r>
    </w:p>
    <w:p>
      <w:pPr>
        <w:pStyle w:val="1"/>
        <w:tabs>
          <w:tab w:val="clear" w:pos="720"/>
          <w:tab w:val="left" w:pos="1134" w:leader="none"/>
        </w:tabs>
        <w:ind w:firstLine="567"/>
        <w:jc w:val="both"/>
        <w:rPr>
          <w:sz w:val="24"/>
          <w:szCs w:val="24"/>
        </w:rPr>
      </w:pPr>
      <w:r>
        <w:rPr>
          <w:sz w:val="24"/>
          <w:szCs w:val="24"/>
        </w:rPr>
        <w:t>4.1. «Исполнитель» вправе временно приостановить предоставление услуг по настоящему договору, уведомив об этом «Заказчика»:</w:t>
      </w:r>
    </w:p>
    <w:p>
      <w:pPr>
        <w:pStyle w:val="1"/>
        <w:tabs>
          <w:tab w:val="clear" w:pos="720"/>
          <w:tab w:val="left" w:pos="1134" w:leader="none"/>
        </w:tabs>
        <w:ind w:firstLine="567"/>
        <w:jc w:val="both"/>
        <w:rPr>
          <w:sz w:val="24"/>
          <w:szCs w:val="24"/>
        </w:rPr>
      </w:pPr>
      <w:r>
        <w:rPr>
          <w:sz w:val="24"/>
          <w:szCs w:val="24"/>
        </w:rPr>
        <w:t>4.1.1. При возникновении технических причин, препятствующих продолжению определения местонахождения транспортного средства «Заказчика» (технические причины, не зависящие от «Исполнителя»).</w:t>
      </w:r>
    </w:p>
    <w:p>
      <w:pPr>
        <w:pStyle w:val="1"/>
        <w:tabs>
          <w:tab w:val="clear" w:pos="720"/>
          <w:tab w:val="left" w:pos="1134" w:leader="none"/>
        </w:tabs>
        <w:ind w:firstLine="567"/>
        <w:jc w:val="both"/>
        <w:rPr>
          <w:sz w:val="24"/>
          <w:szCs w:val="24"/>
        </w:rPr>
      </w:pPr>
      <w:r>
        <w:rPr>
          <w:sz w:val="24"/>
          <w:szCs w:val="24"/>
        </w:rPr>
        <w:t>4.1.2.</w:t>
        <w:tab/>
        <w:t xml:space="preserve">При невыполнении «Заказчиком» условий раздела 3 настоящего договора. </w:t>
      </w:r>
    </w:p>
    <w:p>
      <w:pPr>
        <w:pStyle w:val="Normal"/>
        <w:tabs>
          <w:tab w:val="clear" w:pos="720"/>
          <w:tab w:val="left" w:pos="1134" w:leader="none"/>
        </w:tabs>
        <w:ind w:firstLine="567"/>
        <w:jc w:val="both"/>
        <w:rPr>
          <w:sz w:val="24"/>
          <w:szCs w:val="24"/>
        </w:rPr>
      </w:pPr>
      <w:r>
        <w:rPr>
          <w:sz w:val="24"/>
          <w:szCs w:val="24"/>
        </w:rPr>
        <w:t>4.1.3. При систематических ложных срабатываниях тревожной сигнализации (два и более раз в течение тридцати календарных дней) и не принятия «Заказчиком» мер по устранению причин неисправности.</w:t>
      </w:r>
    </w:p>
    <w:p>
      <w:pPr>
        <w:pStyle w:val="Normal"/>
        <w:tabs>
          <w:tab w:val="clear" w:pos="720"/>
          <w:tab w:val="left" w:pos="1134" w:leader="none"/>
        </w:tabs>
        <w:ind w:firstLine="567"/>
        <w:jc w:val="both"/>
        <w:rPr>
          <w:sz w:val="24"/>
          <w:szCs w:val="24"/>
        </w:rPr>
      </w:pPr>
      <w:r>
        <w:rPr>
          <w:sz w:val="24"/>
          <w:szCs w:val="24"/>
        </w:rPr>
        <w:t>4.2. В случае изменения тарифов на предоставляемые услуги письменно уведомлять «Заказчика».</w:t>
      </w:r>
    </w:p>
    <w:p>
      <w:pPr>
        <w:pStyle w:val="1"/>
        <w:rPr>
          <w:sz w:val="24"/>
          <w:szCs w:val="24"/>
        </w:rPr>
      </w:pPr>
      <w:r>
        <w:rPr>
          <w:sz w:val="24"/>
          <w:szCs w:val="24"/>
        </w:rPr>
      </w:r>
    </w:p>
    <w:p>
      <w:pPr>
        <w:pStyle w:val="1"/>
        <w:jc w:val="center"/>
        <w:rPr>
          <w:sz w:val="24"/>
          <w:szCs w:val="24"/>
        </w:rPr>
      </w:pPr>
      <w:r>
        <w:rPr>
          <w:b/>
          <w:spacing w:val="-5"/>
          <w:sz w:val="24"/>
          <w:szCs w:val="24"/>
        </w:rPr>
        <w:t>5. ПРАВА «ЗАКАЗЧИКА»</w:t>
      </w:r>
    </w:p>
    <w:p>
      <w:pPr>
        <w:pStyle w:val="1"/>
        <w:tabs>
          <w:tab w:val="clear" w:pos="720"/>
          <w:tab w:val="left" w:pos="1134" w:leader="none"/>
          <w:tab w:val="left" w:pos="1276" w:leader="none"/>
        </w:tabs>
        <w:ind w:firstLine="567"/>
        <w:jc w:val="both"/>
        <w:rPr>
          <w:sz w:val="24"/>
          <w:szCs w:val="24"/>
        </w:rPr>
      </w:pPr>
      <w:r>
        <w:rPr>
          <w:sz w:val="24"/>
          <w:szCs w:val="24"/>
        </w:rPr>
        <w:t>5.1.</w:t>
        <w:tab/>
        <w:t xml:space="preserve">Подключать объекты к </w:t>
      </w:r>
      <w:r>
        <w:rPr>
          <w:sz w:val="24"/>
          <w:szCs w:val="24"/>
          <w:u w:val="single"/>
        </w:rPr>
        <w:t xml:space="preserve">ПАК ВсМК по согласованию с «Исполнителем» </w:t>
      </w:r>
      <w:r>
        <w:rPr>
          <w:sz w:val="24"/>
          <w:szCs w:val="24"/>
        </w:rPr>
        <w:t>для определения их местоположения и осуществления оперативного реагирования ГЗ на сообщения о срабатывании тревожной сигнализации.</w:t>
      </w:r>
    </w:p>
    <w:p>
      <w:pPr>
        <w:pStyle w:val="1"/>
        <w:tabs>
          <w:tab w:val="clear" w:pos="720"/>
          <w:tab w:val="left" w:pos="1134" w:leader="none"/>
          <w:tab w:val="left" w:pos="1276" w:leader="none"/>
        </w:tabs>
        <w:ind w:firstLine="567"/>
        <w:jc w:val="both"/>
        <w:rPr>
          <w:sz w:val="24"/>
          <w:szCs w:val="24"/>
        </w:rPr>
      </w:pPr>
      <w:r>
        <w:rPr>
          <w:spacing w:val="1"/>
          <w:sz w:val="24"/>
          <w:szCs w:val="24"/>
        </w:rPr>
        <w:t>5.2.</w:t>
        <w:tab/>
        <w:t xml:space="preserve">Назначать своих официальных представителей (доверенных лиц) и передавать им </w:t>
      </w:r>
      <w:r>
        <w:rPr>
          <w:spacing w:val="3"/>
          <w:sz w:val="24"/>
          <w:szCs w:val="24"/>
        </w:rPr>
        <w:t xml:space="preserve">право управления транспортными средствами, пользования тревожной сигнализацией и исполнения обязанностей, </w:t>
      </w:r>
      <w:r>
        <w:rPr>
          <w:spacing w:val="1"/>
          <w:sz w:val="24"/>
          <w:szCs w:val="24"/>
        </w:rPr>
        <w:t xml:space="preserve">указанных в пунктах </w:t>
      </w:r>
      <w:r>
        <w:rPr>
          <w:spacing w:val="18"/>
          <w:sz w:val="24"/>
          <w:szCs w:val="24"/>
        </w:rPr>
        <w:t xml:space="preserve">3.5,3.7, 3.9 </w:t>
      </w:r>
      <w:r>
        <w:rPr>
          <w:spacing w:val="1"/>
          <w:sz w:val="24"/>
          <w:szCs w:val="24"/>
        </w:rPr>
        <w:t>настоящего договора.</w:t>
      </w:r>
    </w:p>
    <w:p>
      <w:pPr>
        <w:pStyle w:val="1"/>
        <w:tabs>
          <w:tab w:val="clear" w:pos="720"/>
          <w:tab w:val="left" w:pos="1134" w:leader="none"/>
          <w:tab w:val="left" w:pos="1276" w:leader="none"/>
        </w:tabs>
        <w:ind w:firstLine="567"/>
        <w:jc w:val="both"/>
        <w:rPr>
          <w:sz w:val="24"/>
          <w:szCs w:val="24"/>
        </w:rPr>
      </w:pPr>
      <w:r>
        <w:rPr>
          <w:spacing w:val="-9"/>
          <w:sz w:val="24"/>
          <w:szCs w:val="24"/>
        </w:rPr>
        <w:t>5.3.</w:t>
      </w:r>
      <w:r>
        <w:rPr>
          <w:sz w:val="24"/>
          <w:szCs w:val="24"/>
        </w:rPr>
        <w:tab/>
      </w:r>
      <w:r>
        <w:rPr>
          <w:spacing w:val="3"/>
          <w:sz w:val="24"/>
          <w:szCs w:val="24"/>
        </w:rPr>
        <w:t xml:space="preserve">Расторгнуть договор до истечения срока действия, письменно уведомив об этом </w:t>
      </w:r>
      <w:r>
        <w:rPr>
          <w:sz w:val="24"/>
          <w:szCs w:val="24"/>
        </w:rPr>
        <w:t>«Исполнителя» не менее чем за 15 (пятнадцать) календарных дней.</w:t>
      </w:r>
    </w:p>
    <w:p>
      <w:pPr>
        <w:pStyle w:val="1"/>
        <w:tabs>
          <w:tab w:val="clear" w:pos="720"/>
          <w:tab w:val="left" w:pos="1134" w:leader="none"/>
          <w:tab w:val="left" w:pos="1276" w:leader="none"/>
        </w:tabs>
        <w:ind w:firstLine="567"/>
        <w:jc w:val="both"/>
        <w:rPr>
          <w:sz w:val="24"/>
          <w:szCs w:val="24"/>
        </w:rPr>
      </w:pPr>
      <w:r>
        <w:rPr>
          <w:sz w:val="24"/>
          <w:szCs w:val="24"/>
        </w:rPr>
        <w:t>5.4. С предварительным согласованием «Исполнителя» проводить учения с использованием тревожной сигнализации.</w:t>
      </w:r>
    </w:p>
    <w:p>
      <w:pPr>
        <w:pStyle w:val="1"/>
        <w:tabs>
          <w:tab w:val="clear" w:pos="720"/>
          <w:tab w:val="left" w:pos="1134" w:leader="none"/>
          <w:tab w:val="left" w:pos="1276" w:leader="none"/>
        </w:tabs>
        <w:ind w:firstLine="567"/>
        <w:jc w:val="both"/>
        <w:rPr>
          <w:sz w:val="24"/>
          <w:szCs w:val="24"/>
        </w:rPr>
      </w:pPr>
      <w:r>
        <w:rPr>
          <w:sz w:val="24"/>
          <w:szCs w:val="24"/>
        </w:rPr>
      </w:r>
    </w:p>
    <w:p>
      <w:pPr>
        <w:pStyle w:val="1"/>
        <w:tabs>
          <w:tab w:val="clear" w:pos="720"/>
          <w:tab w:val="left" w:pos="851" w:leader="none"/>
          <w:tab w:val="left" w:pos="993" w:leader="none"/>
        </w:tabs>
        <w:ind w:firstLine="709"/>
        <w:jc w:val="center"/>
        <w:rPr>
          <w:b/>
          <w:b/>
          <w:bCs/>
          <w:spacing w:val="-6"/>
          <w:sz w:val="24"/>
          <w:szCs w:val="24"/>
        </w:rPr>
      </w:pPr>
      <w:r>
        <w:rPr>
          <w:b/>
          <w:bCs/>
          <w:spacing w:val="-6"/>
          <w:sz w:val="24"/>
          <w:szCs w:val="24"/>
        </w:rPr>
        <w:t>6. ПОРЯДОК РАСЧЁТОВ И УСЛОВИЯ ОПЛАТЫ</w:t>
      </w:r>
    </w:p>
    <w:p>
      <w:pPr>
        <w:pStyle w:val="1"/>
        <w:tabs>
          <w:tab w:val="clear" w:pos="720"/>
          <w:tab w:val="left" w:pos="851" w:leader="none"/>
          <w:tab w:val="left" w:pos="993" w:leader="none"/>
        </w:tabs>
        <w:ind w:firstLine="567"/>
        <w:jc w:val="both"/>
        <w:rPr>
          <w:sz w:val="24"/>
          <w:szCs w:val="24"/>
        </w:rPr>
      </w:pPr>
      <w:r>
        <w:rPr>
          <w:spacing w:val="2"/>
          <w:sz w:val="24"/>
          <w:szCs w:val="24"/>
        </w:rPr>
        <w:t>6.1 Сумма ежемесячной оплаты по настоящему договору устанавливается приложением № 1 к настоящему договору.</w:t>
      </w:r>
      <w:r>
        <w:rPr>
          <w:b/>
          <w:spacing w:val="2"/>
          <w:sz w:val="24"/>
          <w:szCs w:val="24"/>
        </w:rPr>
        <w:t xml:space="preserve"> </w:t>
      </w:r>
    </w:p>
    <w:p>
      <w:pPr>
        <w:pStyle w:val="1"/>
        <w:tabs>
          <w:tab w:val="clear" w:pos="720"/>
          <w:tab w:val="left" w:pos="851" w:leader="none"/>
          <w:tab w:val="left" w:pos="993" w:leader="none"/>
        </w:tabs>
        <w:ind w:firstLine="567"/>
        <w:jc w:val="both"/>
        <w:rPr>
          <w:sz w:val="24"/>
          <w:szCs w:val="24"/>
        </w:rPr>
      </w:pPr>
      <w:r>
        <w:rPr>
          <w:spacing w:val="6"/>
          <w:sz w:val="24"/>
          <w:szCs w:val="24"/>
        </w:rPr>
        <w:t xml:space="preserve">6.2 Оплата услуг, предоставляемых «Исполнителем» по настоящему договору производится </w:t>
      </w:r>
      <w:r>
        <w:rPr>
          <w:sz w:val="24"/>
          <w:szCs w:val="24"/>
        </w:rPr>
        <w:t>ежемесячно путем перечисления «Заказчиком» денежной суммы в размере, установленном приложением № 1 к настоящему договору, на расчетный счет «Исполнителя» до 15 (пятнадцатого) числа месяца, следующего за месяцем оказания услуг.</w:t>
      </w:r>
    </w:p>
    <w:p>
      <w:pPr>
        <w:pStyle w:val="1"/>
        <w:tabs>
          <w:tab w:val="clear" w:pos="720"/>
          <w:tab w:val="left" w:pos="851" w:leader="none"/>
          <w:tab w:val="left" w:pos="993" w:leader="none"/>
        </w:tabs>
        <w:ind w:firstLine="567"/>
        <w:jc w:val="both"/>
        <w:rPr>
          <w:sz w:val="24"/>
          <w:szCs w:val="24"/>
        </w:rPr>
      </w:pPr>
      <w:r>
        <w:rPr>
          <w:spacing w:val="2"/>
          <w:sz w:val="24"/>
          <w:szCs w:val="24"/>
        </w:rPr>
        <w:t>6.3  Изменение суммы оплаты по договору производится при изменении тарифов на услуги охраны или при изменении объема оказываемых услуг.</w:t>
      </w:r>
    </w:p>
    <w:p>
      <w:pPr>
        <w:pStyle w:val="1"/>
        <w:tabs>
          <w:tab w:val="clear" w:pos="720"/>
          <w:tab w:val="left" w:pos="851" w:leader="none"/>
          <w:tab w:val="left" w:pos="993" w:leader="none"/>
        </w:tabs>
        <w:ind w:firstLine="567"/>
        <w:jc w:val="both"/>
        <w:rPr>
          <w:sz w:val="24"/>
          <w:szCs w:val="24"/>
        </w:rPr>
      </w:pPr>
      <w:r>
        <w:rPr>
          <w:spacing w:val="2"/>
          <w:sz w:val="24"/>
          <w:szCs w:val="24"/>
        </w:rPr>
        <w:t>6.4 В случае просрочки уплаты за услуги охраны с «З</w:t>
      </w:r>
      <w:r>
        <w:rPr>
          <w:sz w:val="24"/>
          <w:szCs w:val="24"/>
        </w:rPr>
        <w:t>аказчика</w:t>
      </w:r>
      <w:r>
        <w:rPr>
          <w:spacing w:val="2"/>
          <w:sz w:val="24"/>
          <w:szCs w:val="24"/>
        </w:rPr>
        <w:t>» взыскиваются проценты на сумму долга в соответствии со ст. 395 ГК РФ.</w:t>
      </w:r>
    </w:p>
    <w:p>
      <w:pPr>
        <w:pStyle w:val="1"/>
        <w:tabs>
          <w:tab w:val="clear" w:pos="720"/>
          <w:tab w:val="left" w:pos="1276" w:leader="none"/>
        </w:tabs>
        <w:jc w:val="both"/>
        <w:rPr>
          <w:sz w:val="24"/>
          <w:szCs w:val="24"/>
        </w:rPr>
      </w:pPr>
      <w:r>
        <w:rPr>
          <w:sz w:val="24"/>
          <w:szCs w:val="24"/>
        </w:rPr>
      </w:r>
    </w:p>
    <w:p>
      <w:pPr>
        <w:pStyle w:val="1"/>
        <w:jc w:val="center"/>
        <w:rPr>
          <w:sz w:val="24"/>
          <w:szCs w:val="24"/>
        </w:rPr>
      </w:pPr>
      <w:r>
        <w:rPr>
          <w:b/>
          <w:spacing w:val="-5"/>
          <w:sz w:val="24"/>
          <w:szCs w:val="24"/>
        </w:rPr>
        <w:t xml:space="preserve">7. </w:t>
      </w:r>
      <w:r>
        <w:rPr>
          <w:b/>
          <w:spacing w:val="-6"/>
          <w:sz w:val="24"/>
          <w:szCs w:val="24"/>
        </w:rPr>
        <w:t>ПОРЯДОК РАЗРЕШЕНИЯ СПОРОВ</w:t>
      </w:r>
    </w:p>
    <w:p>
      <w:pPr>
        <w:pStyle w:val="1"/>
        <w:ind w:firstLine="709"/>
        <w:jc w:val="both"/>
        <w:rPr>
          <w:sz w:val="24"/>
          <w:szCs w:val="24"/>
        </w:rPr>
      </w:pPr>
      <w:r>
        <w:rPr>
          <w:spacing w:val="10"/>
          <w:sz w:val="24"/>
          <w:szCs w:val="24"/>
        </w:rPr>
        <w:t xml:space="preserve">7.1 </w:t>
      </w:r>
      <w:r>
        <w:rPr>
          <w:sz w:val="24"/>
          <w:szCs w:val="24"/>
        </w:rPr>
        <w:t>Все споры и разногласия, возникающие между «И</w:t>
      </w:r>
      <w:r>
        <w:rPr>
          <w:spacing w:val="6"/>
          <w:sz w:val="24"/>
          <w:szCs w:val="24"/>
        </w:rPr>
        <w:t>сполнителем</w:t>
      </w:r>
      <w:r>
        <w:rPr>
          <w:sz w:val="24"/>
          <w:szCs w:val="24"/>
        </w:rPr>
        <w:t>» и «Заказчиком», связанные с исполнением настоящего договора, подлежат досудебному урегулированию в претензионном порядке. Сторона, получившая претензию, в течение 30 (тридцати) календарных дней со дня ее поступления обязана рассмотреть претензию и дать ответ. Споры, по которым не достигнуто соглашение между сторонами, разрешаются в судебном порядке.</w:t>
      </w:r>
    </w:p>
    <w:p>
      <w:pPr>
        <w:pStyle w:val="1"/>
        <w:rPr>
          <w:spacing w:val="-10"/>
          <w:sz w:val="24"/>
          <w:szCs w:val="24"/>
        </w:rPr>
      </w:pPr>
      <w:r>
        <w:rPr>
          <w:spacing w:val="-10"/>
          <w:sz w:val="24"/>
          <w:szCs w:val="24"/>
        </w:rPr>
      </w:r>
    </w:p>
    <w:p>
      <w:pPr>
        <w:pStyle w:val="1"/>
        <w:jc w:val="center"/>
        <w:rPr>
          <w:sz w:val="24"/>
          <w:szCs w:val="24"/>
        </w:rPr>
      </w:pPr>
      <w:r>
        <w:rPr>
          <w:b/>
          <w:spacing w:val="-10"/>
          <w:sz w:val="24"/>
          <w:szCs w:val="24"/>
        </w:rPr>
        <w:t>8. ОТВЕТСТВЕННОСТЬ СТОРОН</w:t>
      </w:r>
    </w:p>
    <w:p>
      <w:pPr>
        <w:pStyle w:val="Normal"/>
        <w:ind w:firstLine="697"/>
        <w:jc w:val="both"/>
        <w:rPr>
          <w:sz w:val="24"/>
          <w:szCs w:val="24"/>
        </w:rPr>
      </w:pPr>
      <w:r>
        <w:rPr>
          <w:sz w:val="24"/>
          <w:szCs w:val="24"/>
        </w:rPr>
        <w:t>8.1. За неисполнение или ненадлежащее исполнение своих обязательств, «Стороны» несут ответственность в соответствии с действующим законодательством Российской Федерации.</w:t>
      </w:r>
    </w:p>
    <w:p>
      <w:pPr>
        <w:pStyle w:val="NoSpacing"/>
        <w:tabs>
          <w:tab w:val="clear" w:pos="720"/>
          <w:tab w:val="left" w:pos="993" w:leader="none"/>
        </w:tabs>
        <w:spacing w:before="0" w:after="0"/>
        <w:ind w:firstLine="709"/>
        <w:contextualSpacing/>
        <w:jc w:val="both"/>
        <w:rPr>
          <w:sz w:val="24"/>
          <w:szCs w:val="24"/>
        </w:rPr>
      </w:pPr>
      <w:r>
        <w:rPr>
          <w:sz w:val="24"/>
          <w:szCs w:val="24"/>
        </w:rPr>
        <w:t>8.2. «Исполнитель» освобождается от ответственности за неправильные действия или бездействия «Заказчика», его доверенного лица, управляющего транспортным средством по использованию тревожной сигнализации.</w:t>
      </w:r>
    </w:p>
    <w:p>
      <w:pPr>
        <w:pStyle w:val="1"/>
        <w:jc w:val="center"/>
        <w:rPr>
          <w:b/>
          <w:b/>
          <w:spacing w:val="-6"/>
          <w:sz w:val="23"/>
          <w:szCs w:val="23"/>
        </w:rPr>
      </w:pPr>
      <w:r>
        <w:rPr>
          <w:b/>
          <w:spacing w:val="-6"/>
          <w:sz w:val="23"/>
          <w:szCs w:val="23"/>
        </w:rPr>
      </w:r>
    </w:p>
    <w:p>
      <w:pPr>
        <w:pStyle w:val="1"/>
        <w:jc w:val="center"/>
        <w:rPr>
          <w:sz w:val="24"/>
          <w:szCs w:val="24"/>
        </w:rPr>
      </w:pPr>
      <w:r>
        <w:rPr>
          <w:b/>
          <w:spacing w:val="-6"/>
          <w:sz w:val="24"/>
          <w:szCs w:val="24"/>
        </w:rPr>
        <w:t xml:space="preserve">9. </w:t>
      </w:r>
      <w:r>
        <w:rPr>
          <w:b/>
          <w:spacing w:val="-6"/>
          <w:sz w:val="24"/>
          <w:szCs w:val="24"/>
          <w:lang w:val="en-US"/>
        </w:rPr>
        <w:t>C</w:t>
      </w:r>
      <w:r>
        <w:rPr>
          <w:b/>
          <w:spacing w:val="-6"/>
          <w:sz w:val="24"/>
          <w:szCs w:val="24"/>
        </w:rPr>
        <w:t>РОК ДЕЙСТВИЯ ДОГОВОРА</w:t>
      </w:r>
    </w:p>
    <w:p>
      <w:pPr>
        <w:pStyle w:val="Normal"/>
        <w:ind w:firstLine="567"/>
        <w:jc w:val="both"/>
        <w:rPr>
          <w:sz w:val="24"/>
          <w:szCs w:val="24"/>
        </w:rPr>
      </w:pPr>
      <w:r>
        <w:rPr>
          <w:sz w:val="24"/>
          <w:szCs w:val="24"/>
        </w:rPr>
        <w:t>9</w:t>
      </w:r>
      <w:r>
        <w:rPr>
          <w:spacing w:val="3"/>
          <w:sz w:val="24"/>
          <w:szCs w:val="24"/>
        </w:rPr>
        <w:t xml:space="preserve">.1.  </w:t>
      </w:r>
      <w:r>
        <w:rPr>
          <w:sz w:val="24"/>
          <w:szCs w:val="24"/>
        </w:rPr>
        <w:t xml:space="preserve">Настоящий договор вступает в силу с «___» ________ 2025 г. </w:t>
      </w:r>
    </w:p>
    <w:p>
      <w:pPr>
        <w:pStyle w:val="1"/>
        <w:ind w:firstLine="567"/>
        <w:jc w:val="both"/>
        <w:rPr>
          <w:sz w:val="24"/>
          <w:szCs w:val="24"/>
        </w:rPr>
      </w:pPr>
      <w:r>
        <w:rPr>
          <w:spacing w:val="6"/>
          <w:sz w:val="24"/>
          <w:szCs w:val="24"/>
        </w:rPr>
        <w:t xml:space="preserve">9.2.  </w:t>
      </w:r>
      <w:r>
        <w:rPr>
          <w:sz w:val="24"/>
          <w:szCs w:val="24"/>
        </w:rPr>
        <w:t>Договор   остается   в  силе  на  тех  же  условиях  на   каждый   следующий календарный   год,  если  за  15 (пятнадцать)  календарных  дней   до  истечения   срока действия  договора  ни одна  из «Сторон» не потребовала его изменения или прекращения.</w:t>
      </w:r>
    </w:p>
    <w:p>
      <w:pPr>
        <w:pStyle w:val="Normal"/>
        <w:ind w:firstLine="567"/>
        <w:jc w:val="both"/>
        <w:rPr>
          <w:sz w:val="24"/>
          <w:szCs w:val="24"/>
        </w:rPr>
      </w:pPr>
      <w:r>
        <w:rPr>
          <w:spacing w:val="5"/>
          <w:sz w:val="24"/>
          <w:szCs w:val="24"/>
        </w:rPr>
        <w:t>9.3.  В</w:t>
      </w:r>
      <w:r>
        <w:rPr>
          <w:sz w:val="24"/>
          <w:szCs w:val="24"/>
        </w:rPr>
        <w:t xml:space="preserve">носимые дополнения и изменения в договор, а также в приложения к договору рассматриваются сторонами в срок 15 (пятнадцать) календарных  дней и оформляются дополнительным соглашением. </w:t>
      </w:r>
    </w:p>
    <w:p>
      <w:pPr>
        <w:pStyle w:val="Style25"/>
        <w:spacing w:before="0" w:after="0"/>
        <w:ind w:left="0" w:firstLine="567"/>
        <w:jc w:val="both"/>
        <w:rPr>
          <w:sz w:val="24"/>
          <w:szCs w:val="24"/>
        </w:rPr>
      </w:pPr>
      <w:r>
        <w:rPr>
          <w:sz w:val="24"/>
          <w:szCs w:val="24"/>
        </w:rPr>
        <w:t>9.4. «Стороны» имеют право в одностороннем порядке расторгнуть настоящий договор, уведомив об этом другую «Сторону» не менее чем за 15 (пятнадцать) календарных дней до даты расторжения.</w:t>
      </w:r>
    </w:p>
    <w:p>
      <w:pPr>
        <w:pStyle w:val="Style25"/>
        <w:spacing w:before="0" w:after="0"/>
        <w:ind w:left="0" w:firstLine="567"/>
        <w:jc w:val="both"/>
        <w:rPr>
          <w:sz w:val="24"/>
          <w:szCs w:val="24"/>
        </w:rPr>
      </w:pPr>
      <w:r>
        <w:rPr>
          <w:sz w:val="24"/>
          <w:szCs w:val="24"/>
        </w:rPr>
        <w:t>9.5. Действие договора прекращается при передаче объекта лицам, не указанным в Приложении № 1, а также при смене собственника транспортного средства.</w:t>
      </w:r>
    </w:p>
    <w:p>
      <w:pPr>
        <w:pStyle w:val="Style25"/>
        <w:spacing w:before="0" w:after="0"/>
        <w:ind w:left="0" w:firstLine="567"/>
        <w:jc w:val="both"/>
        <w:rPr>
          <w:sz w:val="24"/>
          <w:szCs w:val="24"/>
        </w:rPr>
      </w:pPr>
      <w:r>
        <w:rPr>
          <w:sz w:val="24"/>
          <w:szCs w:val="24"/>
        </w:rPr>
        <w:t>9.6. Договор с приложениями составлен в двух экземплярах, имеющих одинаковую юридическую силу для каждой из сторон.</w:t>
      </w:r>
    </w:p>
    <w:p>
      <w:pPr>
        <w:pStyle w:val="1"/>
        <w:ind w:firstLine="567"/>
        <w:jc w:val="both"/>
        <w:rPr>
          <w:sz w:val="24"/>
          <w:szCs w:val="24"/>
        </w:rPr>
      </w:pPr>
      <w:r>
        <w:rPr>
          <w:sz w:val="24"/>
          <w:szCs w:val="24"/>
        </w:rPr>
        <w:t xml:space="preserve">9.7. </w:t>
      </w:r>
      <w:r>
        <w:rPr>
          <w:spacing w:val="5"/>
          <w:sz w:val="24"/>
          <w:szCs w:val="24"/>
        </w:rPr>
        <w:t>В случае неоплаты в полном объеме за охрану в течение двух месяцев подряд договор может быть расторгнут в одностороннем порядке по инициативе «Исполнителя» с первого числа третьего месяца со дня поступления последней оплаты.</w:t>
      </w:r>
    </w:p>
    <w:p>
      <w:pPr>
        <w:pStyle w:val="Normal"/>
        <w:ind w:firstLine="709"/>
        <w:jc w:val="center"/>
        <w:rPr>
          <w:b/>
          <w:b/>
          <w:sz w:val="23"/>
          <w:szCs w:val="23"/>
        </w:rPr>
      </w:pPr>
      <w:r>
        <w:rPr>
          <w:b/>
          <w:sz w:val="23"/>
          <w:szCs w:val="23"/>
        </w:rPr>
      </w:r>
    </w:p>
    <w:p>
      <w:pPr>
        <w:pStyle w:val="Style29"/>
        <w:jc w:val="center"/>
        <w:rPr>
          <w:b/>
          <w:b/>
          <w:caps/>
          <w:sz w:val="24"/>
          <w:szCs w:val="24"/>
        </w:rPr>
      </w:pPr>
      <w:r>
        <w:rPr>
          <w:b/>
          <w:caps/>
          <w:sz w:val="24"/>
          <w:szCs w:val="24"/>
        </w:rPr>
      </w:r>
    </w:p>
    <w:p>
      <w:pPr>
        <w:pStyle w:val="Style29"/>
        <w:jc w:val="center"/>
        <w:rPr>
          <w:b/>
          <w:b/>
          <w:caps/>
          <w:sz w:val="24"/>
          <w:szCs w:val="24"/>
        </w:rPr>
      </w:pPr>
      <w:r>
        <w:rPr>
          <w:b/>
          <w:caps/>
          <w:sz w:val="24"/>
          <w:szCs w:val="24"/>
        </w:rPr>
      </w:r>
    </w:p>
    <w:p>
      <w:pPr>
        <w:pStyle w:val="Style29"/>
        <w:jc w:val="center"/>
        <w:rPr>
          <w:b/>
          <w:b/>
          <w:caps/>
          <w:sz w:val="24"/>
          <w:szCs w:val="24"/>
        </w:rPr>
      </w:pPr>
      <w:r>
        <w:rPr>
          <w:b/>
          <w:caps/>
          <w:sz w:val="24"/>
          <w:szCs w:val="24"/>
        </w:rPr>
      </w:r>
    </w:p>
    <w:p>
      <w:pPr>
        <w:pStyle w:val="Style29"/>
        <w:jc w:val="center"/>
        <w:rPr>
          <w:sz w:val="24"/>
          <w:szCs w:val="24"/>
        </w:rPr>
      </w:pPr>
      <w:r>
        <w:rPr>
          <w:b/>
          <w:caps/>
          <w:sz w:val="24"/>
          <w:szCs w:val="24"/>
        </w:rPr>
        <w:t>Адреса и подписи сторон:</w:t>
      </w:r>
    </w:p>
    <w:p>
      <w:pPr>
        <w:pStyle w:val="Style29"/>
        <w:jc w:val="center"/>
        <w:rPr>
          <w:b/>
          <w:b/>
          <w:caps/>
        </w:rPr>
      </w:pPr>
      <w:r>
        <w:rPr>
          <w:b/>
          <w:caps/>
        </w:rPr>
      </w:r>
    </w:p>
    <w:p>
      <w:pPr>
        <w:pStyle w:val="Normal"/>
        <w:rPr>
          <w:sz w:val="24"/>
          <w:szCs w:val="24"/>
        </w:rPr>
      </w:pPr>
      <w:r>
        <w:rPr>
          <w:b/>
          <w:color w:val="000000"/>
          <w:sz w:val="24"/>
          <w:szCs w:val="24"/>
        </w:rPr>
        <w:t xml:space="preserve"> </w:t>
      </w:r>
      <w:r>
        <w:rPr>
          <w:b/>
          <w:color w:val="000000"/>
          <w:sz w:val="24"/>
          <w:szCs w:val="24"/>
        </w:rPr>
        <w:t>«ИСПОЛНИТЕЛЬ»</w:t>
      </w:r>
      <w:r>
        <w:rPr>
          <w:color w:val="000000"/>
          <w:sz w:val="24"/>
          <w:szCs w:val="24"/>
        </w:rPr>
        <w:t xml:space="preserve">: </w:t>
      </w:r>
    </w:p>
    <w:p>
      <w:pPr>
        <w:pStyle w:val="Normal"/>
        <w:jc w:val="both"/>
        <w:rPr>
          <w:sz w:val="24"/>
          <w:szCs w:val="24"/>
        </w:rPr>
      </w:pPr>
      <w:r>
        <w:rPr>
          <w:color w:val="000000"/>
          <w:sz w:val="24"/>
          <w:szCs w:val="24"/>
        </w:rPr>
        <w:t>Федеральное государственное казенное учреждение «Отдел вневедомственной охраны войск национальной гвардии Российской Федерации по Амурской области»  (ФГКУ «ОВО ВНГ России по Амурской области»)</w:t>
      </w:r>
    </w:p>
    <w:p>
      <w:pPr>
        <w:pStyle w:val="Normal"/>
        <w:jc w:val="both"/>
        <w:rPr>
          <w:b/>
          <w:b/>
          <w:color w:val="000000"/>
          <w:u w:val="single"/>
        </w:rPr>
      </w:pPr>
      <w:r>
        <w:rPr>
          <w:b/>
          <w:color w:val="000000"/>
          <w:u w:val="single"/>
        </w:rPr>
      </w:r>
    </w:p>
    <w:p>
      <w:pPr>
        <w:pStyle w:val="Normal"/>
        <w:rPr>
          <w:sz w:val="24"/>
          <w:szCs w:val="24"/>
        </w:rPr>
      </w:pPr>
      <w:r>
        <w:rPr>
          <w:b/>
          <w:color w:val="000000"/>
          <w:sz w:val="24"/>
          <w:szCs w:val="24"/>
          <w:u w:val="single"/>
        </w:rPr>
        <w:t>Получатель платежа</w:t>
      </w:r>
    </w:p>
    <w:p>
      <w:pPr>
        <w:pStyle w:val="6"/>
        <w:overflowPunct w:val="true"/>
        <w:spacing w:lineRule="auto" w:line="276"/>
        <w:ind w:right="20" w:hanging="0"/>
        <w:rPr/>
      </w:pPr>
      <w:r>
        <w:rPr>
          <w:b/>
          <w:lang w:val="ru-RU"/>
        </w:rPr>
        <w:t>УФК по Амурской области (ФГКУ «ОВО ВНГ России по Амурской области»);</w:t>
      </w:r>
    </w:p>
    <w:p>
      <w:pPr>
        <w:pStyle w:val="6"/>
        <w:overflowPunct w:val="true"/>
        <w:spacing w:lineRule="auto" w:line="276"/>
        <w:ind w:right="20" w:hanging="0"/>
        <w:rPr/>
      </w:pPr>
      <w:r>
        <w:rPr>
          <w:b/>
          <w:lang w:val="ru-RU"/>
        </w:rPr>
        <w:t>ИНН 2801173601; КПП 280101001;</w:t>
      </w:r>
    </w:p>
    <w:p>
      <w:pPr>
        <w:pStyle w:val="6"/>
        <w:overflowPunct w:val="true"/>
        <w:spacing w:lineRule="auto" w:line="276"/>
        <w:ind w:right="20" w:hanging="0"/>
        <w:rPr/>
      </w:pPr>
      <w:r>
        <w:rPr>
          <w:b/>
          <w:lang w:val="ru-RU"/>
        </w:rPr>
        <w:t>Казначейский счет: 03100643000000012300;</w:t>
      </w:r>
    </w:p>
    <w:p>
      <w:pPr>
        <w:pStyle w:val="6"/>
        <w:overflowPunct w:val="true"/>
        <w:spacing w:lineRule="auto" w:line="276"/>
        <w:ind w:right="20" w:hanging="0"/>
        <w:rPr/>
      </w:pPr>
      <w:r>
        <w:rPr>
          <w:b/>
          <w:lang w:val="ru-RU"/>
        </w:rPr>
        <w:t>Единый казначейский счет: 40102810245370000015;</w:t>
      </w:r>
    </w:p>
    <w:p>
      <w:pPr>
        <w:pStyle w:val="6"/>
        <w:overflowPunct w:val="true"/>
        <w:spacing w:lineRule="auto" w:line="276"/>
        <w:ind w:right="20" w:hanging="0"/>
        <w:rPr/>
      </w:pPr>
      <w:r>
        <w:rPr>
          <w:b/>
          <w:lang w:val="ru-RU"/>
        </w:rPr>
        <w:t>Банк: ОТДЕЛЕНИЕ БЛАГОВЕЩЕНСК БАНКА РОССИИ//УФК по Амурской области г. Благовещенск;</w:t>
      </w:r>
    </w:p>
    <w:p>
      <w:pPr>
        <w:pStyle w:val="6"/>
        <w:overflowPunct w:val="true"/>
        <w:spacing w:lineRule="auto" w:line="276"/>
        <w:ind w:right="20" w:hanging="0"/>
        <w:rPr/>
      </w:pPr>
      <w:r>
        <w:rPr>
          <w:b/>
          <w:lang w:val="ru-RU"/>
        </w:rPr>
        <w:t>БИК ТОФК 011012100;</w:t>
      </w:r>
    </w:p>
    <w:p>
      <w:pPr>
        <w:pStyle w:val="6"/>
        <w:overflowPunct w:val="true"/>
        <w:spacing w:lineRule="auto" w:line="276"/>
        <w:ind w:right="20" w:hanging="0"/>
        <w:rPr/>
      </w:pPr>
      <w:r>
        <w:rPr>
          <w:b/>
          <w:lang w:val="ru-RU"/>
        </w:rPr>
        <w:t>ОКТМО 10701000;</w:t>
      </w:r>
    </w:p>
    <w:p>
      <w:pPr>
        <w:pStyle w:val="Normal"/>
        <w:jc w:val="both"/>
        <w:rPr>
          <w:sz w:val="24"/>
          <w:szCs w:val="24"/>
        </w:rPr>
      </w:pPr>
      <w:r>
        <w:rPr>
          <w:b/>
          <w:sz w:val="24"/>
          <w:szCs w:val="24"/>
        </w:rPr>
        <w:t>КБК</w:t>
      </w:r>
      <w:r>
        <w:rPr>
          <w:b/>
          <w:sz w:val="24"/>
          <w:szCs w:val="24"/>
          <w:lang w:val="en-US"/>
        </w:rPr>
        <w:t xml:space="preserve"> 18011301081017000130        </w:t>
      </w:r>
      <w:r>
        <w:rPr>
          <w:b/>
          <w:color w:val="000000"/>
          <w:sz w:val="24"/>
          <w:szCs w:val="24"/>
          <w:lang w:val="en-US"/>
        </w:rPr>
        <w:t>E-mail: buh28ovo@mail.ru</w:t>
      </w:r>
    </w:p>
    <w:p>
      <w:pPr>
        <w:pStyle w:val="Normal"/>
        <w:rPr>
          <w:b/>
          <w:b/>
          <w:color w:val="000000"/>
          <w:sz w:val="24"/>
          <w:szCs w:val="24"/>
          <w:u w:val="single"/>
          <w:lang w:val="en-US"/>
        </w:rPr>
      </w:pPr>
      <w:r>
        <w:rPr>
          <w:b/>
          <w:color w:val="000000"/>
          <w:sz w:val="24"/>
          <w:szCs w:val="24"/>
          <w:u w:val="single"/>
          <w:lang w:val="en-US"/>
        </w:rPr>
      </w:r>
    </w:p>
    <w:p>
      <w:pPr>
        <w:pStyle w:val="Normal"/>
        <w:rPr>
          <w:sz w:val="24"/>
          <w:szCs w:val="24"/>
        </w:rPr>
      </w:pPr>
      <w:r>
        <w:rPr>
          <w:b/>
          <w:color w:val="000000"/>
          <w:sz w:val="24"/>
          <w:szCs w:val="24"/>
          <w:u w:val="single"/>
        </w:rPr>
        <w:t>Благовещенский филиал ФГКУ «ОВО ВНГ России по Амурской области»</w:t>
      </w:r>
    </w:p>
    <w:p>
      <w:pPr>
        <w:pStyle w:val="Normal"/>
        <w:rPr>
          <w:sz w:val="24"/>
          <w:szCs w:val="24"/>
        </w:rPr>
      </w:pPr>
      <w:r>
        <w:rPr>
          <w:color w:val="000000"/>
          <w:sz w:val="24"/>
          <w:szCs w:val="24"/>
        </w:rPr>
        <w:t>почтовый адрес: г. Благовещенск, ул. Шевченко, 11</w:t>
      </w:r>
    </w:p>
    <w:p>
      <w:pPr>
        <w:pStyle w:val="Style21"/>
        <w:spacing w:before="0" w:after="0"/>
        <w:rPr>
          <w:sz w:val="24"/>
          <w:szCs w:val="24"/>
        </w:rPr>
      </w:pPr>
      <w:r>
        <w:rPr>
          <w:b/>
          <w:color w:val="000000"/>
          <w:sz w:val="24"/>
          <w:szCs w:val="24"/>
        </w:rPr>
        <w:t xml:space="preserve">Контактные телефоны: </w:t>
      </w:r>
    </w:p>
    <w:p>
      <w:pPr>
        <w:pStyle w:val="Style21"/>
        <w:spacing w:before="0" w:after="0"/>
        <w:rPr>
          <w:sz w:val="24"/>
          <w:szCs w:val="24"/>
        </w:rPr>
      </w:pPr>
      <w:r>
        <w:rPr>
          <w:b/>
          <w:color w:val="000000"/>
          <w:sz w:val="24"/>
          <w:szCs w:val="24"/>
        </w:rPr>
        <w:t>Бухгалтерия – 49 63 34, группа договорно – правовой работы – 49-62-86, 49-62-87</w:t>
      </w:r>
    </w:p>
    <w:p>
      <w:pPr>
        <w:pStyle w:val="Normal"/>
        <w:jc w:val="both"/>
        <w:rPr>
          <w:lang w:val="en-US"/>
        </w:rPr>
      </w:pPr>
      <w:r>
        <w:rPr>
          <w:b/>
          <w:color w:val="000000"/>
          <w:sz w:val="24"/>
          <w:szCs w:val="24"/>
          <w:lang w:val="en-US"/>
        </w:rPr>
        <w:t xml:space="preserve">E-mail: </w:t>
      </w:r>
      <w:hyperlink r:id="rId2">
        <w:r>
          <w:rPr>
            <w:b/>
            <w:sz w:val="24"/>
            <w:szCs w:val="24"/>
            <w:lang w:val="en-US"/>
          </w:rPr>
          <w:t>ovo_blag@mail.ru</w:t>
        </w:r>
      </w:hyperlink>
    </w:p>
    <w:p>
      <w:pPr>
        <w:pStyle w:val="Normal"/>
        <w:jc w:val="both"/>
        <w:rPr>
          <w:b/>
          <w:b/>
          <w:color w:val="000000"/>
          <w:sz w:val="24"/>
          <w:szCs w:val="24"/>
          <w:lang w:val="en-US"/>
        </w:rPr>
      </w:pPr>
      <w:r>
        <w:rPr>
          <w:b/>
          <w:color w:val="000000"/>
          <w:sz w:val="24"/>
          <w:szCs w:val="24"/>
          <w:lang w:val="en-US"/>
        </w:rPr>
      </w:r>
    </w:p>
    <w:p>
      <w:pPr>
        <w:pStyle w:val="Style21"/>
        <w:jc w:val="center"/>
        <w:rPr>
          <w:sz w:val="24"/>
          <w:szCs w:val="24"/>
        </w:rPr>
      </w:pPr>
      <w:r>
        <w:rPr>
          <w:b/>
          <w:sz w:val="24"/>
          <w:szCs w:val="24"/>
        </w:rPr>
        <w:t>«ЗАКАЗЧИК»:</w:t>
      </w:r>
      <w:r>
        <w:rPr>
          <w:sz w:val="24"/>
          <w:szCs w:val="24"/>
        </w:rPr>
        <w:t xml:space="preserve"> </w:t>
      </w:r>
    </w:p>
    <w:p>
      <w:pPr>
        <w:pStyle w:val="Style21"/>
        <w:spacing w:lineRule="auto" w:line="240" w:before="0" w:after="0"/>
        <w:rPr>
          <w:sz w:val="24"/>
          <w:szCs w:val="24"/>
        </w:rPr>
      </w:pPr>
      <w:r>
        <w:rPr/>
      </w:r>
    </w:p>
    <w:p>
      <w:pPr>
        <w:pStyle w:val="Style21"/>
        <w:spacing w:lineRule="auto" w:line="240" w:before="0" w:after="0"/>
        <w:rPr>
          <w:sz w:val="24"/>
          <w:szCs w:val="24"/>
        </w:rPr>
      </w:pPr>
      <w:r>
        <w:rPr/>
      </w:r>
    </w:p>
    <w:p>
      <w:pPr>
        <w:pStyle w:val="Style21"/>
        <w:spacing w:lineRule="auto" w:line="240" w:before="0" w:after="0"/>
        <w:rPr>
          <w:sz w:val="24"/>
          <w:szCs w:val="24"/>
        </w:rPr>
      </w:pPr>
      <w:r>
        <w:rPr/>
      </w:r>
    </w:p>
    <w:p>
      <w:pPr>
        <w:pStyle w:val="Style29"/>
        <w:jc w:val="center"/>
        <w:rPr>
          <w:b/>
          <w:b/>
        </w:rPr>
      </w:pPr>
      <w:r>
        <w:rPr>
          <w:b/>
        </w:rPr>
      </w:r>
    </w:p>
    <w:p>
      <w:pPr>
        <w:pStyle w:val="Style29"/>
        <w:jc w:val="center"/>
        <w:rPr>
          <w:sz w:val="24"/>
          <w:szCs w:val="24"/>
        </w:rPr>
      </w:pPr>
      <w:r>
        <w:rPr>
          <w:b/>
          <w:sz w:val="24"/>
          <w:szCs w:val="24"/>
        </w:rPr>
        <w:t>Договор подписали:</w:t>
      </w:r>
    </w:p>
    <w:p>
      <w:pPr>
        <w:pStyle w:val="Style29"/>
        <w:jc w:val="center"/>
        <w:rPr>
          <w:b/>
          <w:b/>
          <w:sz w:val="24"/>
          <w:szCs w:val="24"/>
        </w:rPr>
      </w:pPr>
      <w:r>
        <w:rPr>
          <w:b/>
          <w:sz w:val="24"/>
          <w:szCs w:val="24"/>
        </w:rPr>
      </w:r>
    </w:p>
    <w:p>
      <w:pPr>
        <w:pStyle w:val="Style29"/>
        <w:tabs>
          <w:tab w:val="clear" w:pos="720"/>
          <w:tab w:val="left" w:pos="6235" w:leader="none"/>
        </w:tabs>
        <w:rPr>
          <w:sz w:val="24"/>
          <w:szCs w:val="24"/>
        </w:rPr>
      </w:pPr>
      <w:r>
        <w:rPr>
          <w:b/>
          <w:sz w:val="24"/>
          <w:szCs w:val="24"/>
        </w:rPr>
        <w:t xml:space="preserve">Исполнитель               </w:t>
      </w:r>
      <w:r>
        <w:rPr>
          <w:sz w:val="24"/>
          <w:szCs w:val="24"/>
        </w:rPr>
        <w:t xml:space="preserve">                                                </w:t>
      </w:r>
      <w:r>
        <w:rPr>
          <w:b/>
          <w:sz w:val="24"/>
          <w:szCs w:val="24"/>
        </w:rPr>
        <w:t xml:space="preserve">Заказчик </w:t>
      </w:r>
    </w:p>
    <w:p>
      <w:pPr>
        <w:pStyle w:val="Style29"/>
        <w:rPr>
          <w:sz w:val="24"/>
          <w:szCs w:val="24"/>
        </w:rPr>
      </w:pPr>
      <w:r>
        <w:rPr>
          <w:sz w:val="24"/>
          <w:szCs w:val="24"/>
        </w:rPr>
        <w:t>Врио начальника</w:t>
        <w:tab/>
        <w:tab/>
        <w:tab/>
        <w:tab/>
        <w:tab/>
      </w:r>
    </w:p>
    <w:p>
      <w:pPr>
        <w:pStyle w:val="Style29"/>
        <w:rPr>
          <w:sz w:val="24"/>
          <w:szCs w:val="24"/>
        </w:rPr>
      </w:pPr>
      <w:r>
        <w:rPr>
          <w:sz w:val="24"/>
          <w:szCs w:val="24"/>
        </w:rPr>
        <w:t>Благовещенского филиала</w:t>
        <w:tab/>
        <w:tab/>
        <w:tab/>
        <w:tab/>
        <w:tab/>
      </w:r>
    </w:p>
    <w:p>
      <w:pPr>
        <w:pStyle w:val="Style29"/>
        <w:rPr>
          <w:sz w:val="24"/>
          <w:szCs w:val="24"/>
        </w:rPr>
      </w:pPr>
      <w:r>
        <w:rPr>
          <w:sz w:val="24"/>
          <w:szCs w:val="24"/>
        </w:rPr>
        <w:t>ФГКУ «ОВО  ВНГ  России</w:t>
      </w:r>
    </w:p>
    <w:p>
      <w:pPr>
        <w:pStyle w:val="Style29"/>
        <w:rPr>
          <w:sz w:val="24"/>
          <w:szCs w:val="24"/>
        </w:rPr>
      </w:pPr>
      <w:r>
        <w:rPr>
          <w:sz w:val="24"/>
          <w:szCs w:val="24"/>
        </w:rPr>
        <w:t xml:space="preserve">по Амурской области» </w:t>
      </w:r>
    </w:p>
    <w:p>
      <w:pPr>
        <w:pStyle w:val="Style29"/>
        <w:rPr>
          <w:sz w:val="24"/>
          <w:szCs w:val="24"/>
        </w:rPr>
      </w:pPr>
      <w:r>
        <w:rPr>
          <w:sz w:val="24"/>
          <w:szCs w:val="24"/>
        </w:rPr>
      </w:r>
    </w:p>
    <w:p>
      <w:pPr>
        <w:pStyle w:val="Style29"/>
        <w:rPr>
          <w:sz w:val="24"/>
          <w:szCs w:val="24"/>
        </w:rPr>
      </w:pPr>
      <w:r>
        <w:rPr>
          <w:sz w:val="24"/>
          <w:szCs w:val="24"/>
        </w:rPr>
        <w:t xml:space="preserve">__________________                                                    _____________ </w:t>
      </w:r>
    </w:p>
    <w:p>
      <w:pPr>
        <w:sectPr>
          <w:headerReference w:type="default" r:id="rId3"/>
          <w:type w:val="nextPage"/>
          <w:pgSz w:w="11906" w:h="16838"/>
          <w:pgMar w:left="1701" w:right="1134" w:header="859" w:top="1200" w:footer="0" w:bottom="1134" w:gutter="0"/>
          <w:pgNumType w:fmt="decimal"/>
          <w:formProt w:val="false"/>
          <w:textDirection w:val="lrTb"/>
          <w:docGrid w:type="default" w:linePitch="272" w:charSpace="32768"/>
        </w:sectPr>
        <w:pStyle w:val="Normal"/>
        <w:shd w:val="clear" w:color="auto" w:fill="FFFFFF"/>
        <w:tabs>
          <w:tab w:val="clear" w:pos="720"/>
          <w:tab w:val="left" w:pos="360" w:leader="none"/>
        </w:tabs>
        <w:ind w:right="10" w:hanging="0"/>
        <w:rPr>
          <w:sz w:val="24"/>
          <w:szCs w:val="24"/>
        </w:rPr>
      </w:pPr>
      <w:r>
        <w:rPr>
          <w:sz w:val="24"/>
          <w:szCs w:val="24"/>
        </w:rPr>
        <w:t xml:space="preserve">м.п. </w:t>
      </w:r>
    </w:p>
    <w:p>
      <w:pPr>
        <w:pStyle w:val="1"/>
        <w:widowControl w:val="false"/>
        <w:tabs>
          <w:tab w:val="clear" w:pos="720"/>
          <w:tab w:val="left" w:pos="7269" w:leader="none"/>
        </w:tabs>
        <w:suppressAutoHyphens w:val="true"/>
        <w:bidi w:val="0"/>
        <w:spacing w:before="0" w:after="0"/>
        <w:ind w:left="6237" w:right="0" w:hanging="0"/>
        <w:jc w:val="right"/>
        <w:rPr>
          <w:sz w:val="23"/>
          <w:szCs w:val="23"/>
        </w:rPr>
      </w:pPr>
      <w:r>
        <w:rPr>
          <w:sz w:val="23"/>
          <w:szCs w:val="23"/>
        </w:rPr>
        <w:t xml:space="preserve">Приложение № 1          </w:t>
      </w:r>
    </w:p>
    <w:p>
      <w:pPr>
        <w:pStyle w:val="1"/>
        <w:tabs>
          <w:tab w:val="clear" w:pos="720"/>
          <w:tab w:val="left" w:pos="7269" w:leader="none"/>
        </w:tabs>
        <w:ind w:left="6237" w:hanging="0"/>
        <w:jc w:val="right"/>
        <w:rPr>
          <w:sz w:val="23"/>
          <w:szCs w:val="23"/>
        </w:rPr>
      </w:pPr>
      <w:r>
        <w:rPr>
          <w:sz w:val="23"/>
          <w:szCs w:val="23"/>
        </w:rPr>
        <w:t>к договору № ___</w:t>
      </w:r>
      <w:r>
        <w:rPr>
          <w:rFonts w:eastAsia="Times New Roman" w:cs="Times New Roman"/>
          <w:sz w:val="23"/>
          <w:szCs w:val="23"/>
          <w:lang w:eastAsia="ru-RU"/>
        </w:rPr>
        <w:t>-трс</w:t>
      </w:r>
      <w:r>
        <w:rPr>
          <w:sz w:val="23"/>
          <w:szCs w:val="23"/>
        </w:rPr>
        <w:t xml:space="preserve"> от _______________</w:t>
      </w:r>
    </w:p>
    <w:p>
      <w:pPr>
        <w:pStyle w:val="1"/>
        <w:tabs>
          <w:tab w:val="clear" w:pos="720"/>
          <w:tab w:val="left" w:pos="7269" w:leader="none"/>
        </w:tabs>
        <w:ind w:left="6237" w:hanging="0"/>
        <w:jc w:val="both"/>
        <w:rPr>
          <w:sz w:val="23"/>
          <w:szCs w:val="23"/>
        </w:rPr>
      </w:pPr>
      <w:r>
        <w:rPr>
          <w:sz w:val="23"/>
          <w:szCs w:val="23"/>
        </w:rPr>
      </w:r>
    </w:p>
    <w:p>
      <w:pPr>
        <w:pStyle w:val="1"/>
        <w:tabs>
          <w:tab w:val="clear" w:pos="720"/>
          <w:tab w:val="left" w:pos="7269" w:leader="none"/>
        </w:tabs>
        <w:jc w:val="center"/>
        <w:rPr>
          <w:sz w:val="23"/>
          <w:szCs w:val="23"/>
        </w:rPr>
      </w:pPr>
      <w:r>
        <w:rPr>
          <w:b/>
          <w:sz w:val="23"/>
          <w:szCs w:val="23"/>
        </w:rPr>
        <w:t>Расчет стоимости услуги</w:t>
      </w:r>
    </w:p>
    <w:p>
      <w:pPr>
        <w:pStyle w:val="1"/>
        <w:tabs>
          <w:tab w:val="clear" w:pos="720"/>
          <w:tab w:val="left" w:pos="7269" w:leader="none"/>
        </w:tabs>
        <w:jc w:val="center"/>
        <w:rPr>
          <w:sz w:val="23"/>
          <w:szCs w:val="23"/>
        </w:rPr>
      </w:pPr>
      <w:r>
        <w:rPr>
          <w:sz w:val="23"/>
          <w:szCs w:val="23"/>
        </w:rPr>
      </w:r>
    </w:p>
    <w:tbl>
      <w:tblPr>
        <w:tblW w:w="9300" w:type="dxa"/>
        <w:jc w:val="left"/>
        <w:tblInd w:w="0" w:type="dxa"/>
        <w:tblCellMar>
          <w:top w:w="0" w:type="dxa"/>
          <w:left w:w="108" w:type="dxa"/>
          <w:bottom w:w="0" w:type="dxa"/>
          <w:right w:w="108" w:type="dxa"/>
        </w:tblCellMar>
        <w:tblLook w:val="04a0" w:noHBand="0" w:noVBand="1" w:firstColumn="1" w:lastRow="0" w:lastColumn="0" w:firstRow="1"/>
      </w:tblPr>
      <w:tblGrid>
        <w:gridCol w:w="340"/>
        <w:gridCol w:w="1307"/>
        <w:gridCol w:w="957"/>
        <w:gridCol w:w="913"/>
        <w:gridCol w:w="1078"/>
        <w:gridCol w:w="1813"/>
        <w:gridCol w:w="450"/>
        <w:gridCol w:w="847"/>
        <w:gridCol w:w="1594"/>
      </w:tblGrid>
      <w:tr>
        <w:trPr>
          <w:trHeight w:val="1650" w:hRule="atLeast"/>
        </w:trPr>
        <w:tc>
          <w:tcPr>
            <w:tcW w:w="340"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1"/>
              <w:jc w:val="center"/>
              <w:rPr>
                <w:sz w:val="24"/>
                <w:szCs w:val="24"/>
              </w:rPr>
            </w:pPr>
            <w:r>
              <w:rPr>
                <w:sz w:val="23"/>
                <w:szCs w:val="23"/>
              </w:rPr>
              <w:t>№</w:t>
            </w:r>
          </w:p>
        </w:tc>
        <w:tc>
          <w:tcPr>
            <w:tcW w:w="6068" w:type="dxa"/>
            <w:gridSpan w:val="5"/>
            <w:tcBorders>
              <w:top w:val="single" w:sz="4" w:space="0" w:color="000000"/>
              <w:left w:val="single" w:sz="4" w:space="0" w:color="000000"/>
              <w:bottom w:val="single" w:sz="4" w:space="0" w:color="000000"/>
              <w:right w:val="single" w:sz="4" w:space="0" w:color="000000"/>
            </w:tcBorders>
            <w:shd w:color="auto" w:fill="auto" w:val="clear"/>
          </w:tcPr>
          <w:p>
            <w:pPr>
              <w:pStyle w:val="1"/>
              <w:jc w:val="center"/>
              <w:rPr>
                <w:sz w:val="23"/>
                <w:szCs w:val="23"/>
              </w:rPr>
            </w:pPr>
            <w:r>
              <w:rPr>
                <w:sz w:val="23"/>
                <w:szCs w:val="23"/>
              </w:rPr>
            </w:r>
          </w:p>
          <w:p>
            <w:pPr>
              <w:pStyle w:val="1"/>
              <w:jc w:val="center"/>
              <w:rPr>
                <w:sz w:val="23"/>
                <w:szCs w:val="23"/>
              </w:rPr>
            </w:pPr>
            <w:r>
              <w:rPr>
                <w:sz w:val="23"/>
                <w:szCs w:val="23"/>
              </w:rPr>
            </w:r>
          </w:p>
          <w:p>
            <w:pPr>
              <w:pStyle w:val="1"/>
              <w:jc w:val="center"/>
              <w:rPr>
                <w:sz w:val="23"/>
                <w:szCs w:val="23"/>
              </w:rPr>
            </w:pPr>
            <w:r>
              <w:rPr>
                <w:sz w:val="23"/>
                <w:szCs w:val="23"/>
              </w:rPr>
            </w:r>
          </w:p>
          <w:p>
            <w:pPr>
              <w:pStyle w:val="1"/>
              <w:jc w:val="center"/>
              <w:rPr>
                <w:sz w:val="24"/>
                <w:szCs w:val="24"/>
              </w:rPr>
            </w:pPr>
            <w:r>
              <w:rPr>
                <w:sz w:val="23"/>
                <w:szCs w:val="23"/>
              </w:rPr>
              <w:t>Транспортное средство</w:t>
            </w:r>
          </w:p>
        </w:tc>
        <w:tc>
          <w:tcPr>
            <w:tcW w:w="450" w:type="dxa"/>
            <w:tcBorders>
              <w:top w:val="single" w:sz="4" w:space="0" w:color="000000"/>
              <w:left w:val="single" w:sz="4" w:space="0" w:color="000000"/>
              <w:bottom w:val="single" w:sz="4" w:space="0" w:color="000000"/>
              <w:right w:val="single" w:sz="4" w:space="0" w:color="000000"/>
            </w:tcBorders>
            <w:textDirection w:val="btLr"/>
          </w:tcPr>
          <w:p>
            <w:pPr>
              <w:pStyle w:val="1"/>
              <w:jc w:val="center"/>
              <w:rPr>
                <w:sz w:val="24"/>
                <w:szCs w:val="24"/>
              </w:rPr>
            </w:pPr>
            <w:r>
              <w:rPr>
                <w:sz w:val="23"/>
                <w:szCs w:val="23"/>
              </w:rPr>
              <w:t>Сумма оценки охраняемого имущества, руб.</w:t>
            </w:r>
          </w:p>
        </w:tc>
        <w:tc>
          <w:tcPr>
            <w:tcW w:w="847" w:type="dxa"/>
            <w:tcBorders>
              <w:top w:val="single" w:sz="4" w:space="0" w:color="000000"/>
              <w:left w:val="single" w:sz="4" w:space="0" w:color="000000"/>
              <w:bottom w:val="single" w:sz="4" w:space="0" w:color="000000"/>
              <w:right w:val="single" w:sz="4" w:space="0" w:color="000000"/>
            </w:tcBorders>
            <w:shd w:color="auto" w:fill="auto" w:val="clear"/>
            <w:textDirection w:val="btLr"/>
          </w:tcPr>
          <w:p>
            <w:pPr>
              <w:pStyle w:val="1"/>
              <w:jc w:val="center"/>
              <w:rPr>
                <w:sz w:val="24"/>
                <w:szCs w:val="24"/>
              </w:rPr>
            </w:pPr>
            <w:r>
              <w:rPr>
                <w:sz w:val="23"/>
                <w:szCs w:val="23"/>
              </w:rPr>
              <w:t>Тариф (руб./мес.)</w:t>
            </w:r>
          </w:p>
        </w:tc>
        <w:tc>
          <w:tcPr>
            <w:tcW w:w="1594" w:type="dxa"/>
            <w:tcBorders>
              <w:top w:val="single" w:sz="4" w:space="0" w:color="000000"/>
              <w:left w:val="single" w:sz="4" w:space="0" w:color="000000"/>
              <w:bottom w:val="single" w:sz="4" w:space="0" w:color="000000"/>
              <w:right w:val="single" w:sz="4" w:space="0" w:color="000000"/>
            </w:tcBorders>
            <w:shd w:color="auto" w:fill="auto" w:val="clear"/>
            <w:textDirection w:val="btLr"/>
          </w:tcPr>
          <w:p>
            <w:pPr>
              <w:pStyle w:val="1"/>
              <w:jc w:val="center"/>
              <w:rPr>
                <w:sz w:val="24"/>
                <w:szCs w:val="24"/>
              </w:rPr>
            </w:pPr>
            <w:r>
              <w:rPr>
                <w:sz w:val="23"/>
                <w:szCs w:val="23"/>
              </w:rPr>
              <w:t>Ф.И.О. / номер телефона доверенного лица, управляющего т/с</w:t>
            </w:r>
          </w:p>
        </w:tc>
      </w:tr>
      <w:tr>
        <w:trPr/>
        <w:tc>
          <w:tcPr>
            <w:tcW w:w="340"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1"/>
              <w:jc w:val="center"/>
              <w:rPr>
                <w:sz w:val="23"/>
                <w:szCs w:val="23"/>
              </w:rPr>
            </w:pPr>
            <w:r>
              <w:rPr>
                <w:sz w:val="23"/>
                <w:szCs w:val="23"/>
              </w:rPr>
            </w:r>
          </w:p>
        </w:tc>
        <w:tc>
          <w:tcPr>
            <w:tcW w:w="1307" w:type="dxa"/>
            <w:tcBorders>
              <w:top w:val="single" w:sz="4" w:space="0" w:color="000000"/>
              <w:left w:val="single" w:sz="4" w:space="0" w:color="000000"/>
              <w:bottom w:val="single" w:sz="4" w:space="0" w:color="000000"/>
              <w:right w:val="single" w:sz="4" w:space="0" w:color="000000"/>
            </w:tcBorders>
            <w:shd w:color="auto" w:fill="auto" w:val="clear"/>
          </w:tcPr>
          <w:p>
            <w:pPr>
              <w:pStyle w:val="1"/>
              <w:jc w:val="center"/>
              <w:rPr>
                <w:sz w:val="24"/>
                <w:szCs w:val="24"/>
              </w:rPr>
            </w:pPr>
            <w:r>
              <w:rPr>
                <w:sz w:val="23"/>
                <w:szCs w:val="23"/>
              </w:rPr>
              <w:t>Марка, характеристики</w:t>
            </w:r>
          </w:p>
        </w:tc>
        <w:tc>
          <w:tcPr>
            <w:tcW w:w="957" w:type="dxa"/>
            <w:tcBorders>
              <w:top w:val="single" w:sz="4" w:space="0" w:color="000000"/>
              <w:left w:val="single" w:sz="4" w:space="0" w:color="000000"/>
              <w:bottom w:val="single" w:sz="4" w:space="0" w:color="000000"/>
              <w:right w:val="single" w:sz="4" w:space="0" w:color="000000"/>
            </w:tcBorders>
            <w:shd w:color="auto" w:fill="auto" w:val="clear"/>
          </w:tcPr>
          <w:p>
            <w:pPr>
              <w:pStyle w:val="1"/>
              <w:jc w:val="center"/>
              <w:rPr>
                <w:sz w:val="24"/>
                <w:szCs w:val="24"/>
              </w:rPr>
            </w:pPr>
            <w:r>
              <w:rPr>
                <w:sz w:val="23"/>
                <w:szCs w:val="23"/>
              </w:rPr>
              <w:t>Гос.</w:t>
            </w:r>
          </w:p>
          <w:p>
            <w:pPr>
              <w:pStyle w:val="1"/>
              <w:jc w:val="center"/>
              <w:rPr>
                <w:sz w:val="24"/>
                <w:szCs w:val="24"/>
              </w:rPr>
            </w:pPr>
            <w:r>
              <w:rPr>
                <w:sz w:val="23"/>
                <w:szCs w:val="23"/>
              </w:rPr>
              <w:t>номер</w:t>
            </w:r>
          </w:p>
        </w:tc>
        <w:tc>
          <w:tcPr>
            <w:tcW w:w="913" w:type="dxa"/>
            <w:tcBorders>
              <w:top w:val="single" w:sz="4" w:space="0" w:color="000000"/>
              <w:left w:val="single" w:sz="4" w:space="0" w:color="000000"/>
              <w:bottom w:val="single" w:sz="4" w:space="0" w:color="000000"/>
              <w:right w:val="single" w:sz="4" w:space="0" w:color="000000"/>
            </w:tcBorders>
            <w:shd w:color="auto" w:fill="auto" w:val="clear"/>
          </w:tcPr>
          <w:p>
            <w:pPr>
              <w:pStyle w:val="1"/>
              <w:jc w:val="center"/>
              <w:rPr>
                <w:sz w:val="24"/>
                <w:szCs w:val="24"/>
              </w:rPr>
            </w:pPr>
            <w:r>
              <w:rPr>
                <w:sz w:val="23"/>
                <w:szCs w:val="23"/>
              </w:rPr>
              <w:t>Цвет</w:t>
            </w:r>
          </w:p>
        </w:tc>
        <w:tc>
          <w:tcPr>
            <w:tcW w:w="1078" w:type="dxa"/>
            <w:tcBorders>
              <w:top w:val="single" w:sz="4" w:space="0" w:color="000000"/>
              <w:left w:val="single" w:sz="4" w:space="0" w:color="000000"/>
              <w:bottom w:val="single" w:sz="4" w:space="0" w:color="000000"/>
              <w:right w:val="single" w:sz="4" w:space="0" w:color="000000"/>
            </w:tcBorders>
            <w:shd w:color="auto" w:fill="auto" w:val="clear"/>
          </w:tcPr>
          <w:p>
            <w:pPr>
              <w:pStyle w:val="1"/>
              <w:jc w:val="center"/>
              <w:rPr>
                <w:sz w:val="24"/>
                <w:szCs w:val="24"/>
              </w:rPr>
            </w:pPr>
            <w:r>
              <w:rPr>
                <w:sz w:val="23"/>
                <w:szCs w:val="23"/>
              </w:rPr>
              <w:t xml:space="preserve">Св-во о регистрации  </w:t>
            </w:r>
            <w:r>
              <w:rPr>
                <w:rFonts w:eastAsia="Times New Roman" w:cs="Times New Roman"/>
                <w:color w:val="auto"/>
                <w:kern w:val="0"/>
                <w:sz w:val="23"/>
                <w:szCs w:val="23"/>
                <w:lang w:val="ru-RU" w:eastAsia="ru-RU" w:bidi="ar-SA"/>
              </w:rPr>
              <w:t>ТС</w:t>
            </w:r>
          </w:p>
        </w:tc>
        <w:tc>
          <w:tcPr>
            <w:tcW w:w="1813" w:type="dxa"/>
            <w:tcBorders>
              <w:top w:val="single" w:sz="4" w:space="0" w:color="000000"/>
              <w:left w:val="single" w:sz="4" w:space="0" w:color="000000"/>
              <w:bottom w:val="single" w:sz="4" w:space="0" w:color="000000"/>
              <w:right w:val="single" w:sz="4" w:space="0" w:color="000000"/>
            </w:tcBorders>
            <w:shd w:color="auto" w:fill="auto" w:val="clear"/>
          </w:tcPr>
          <w:p>
            <w:pPr>
              <w:pStyle w:val="1"/>
              <w:jc w:val="center"/>
              <w:rPr>
                <w:sz w:val="24"/>
                <w:szCs w:val="24"/>
              </w:rPr>
            </w:pPr>
            <w:r>
              <w:rPr>
                <w:sz w:val="23"/>
                <w:szCs w:val="23"/>
              </w:rPr>
              <w:t>Район использования ТС</w:t>
            </w:r>
          </w:p>
        </w:tc>
        <w:tc>
          <w:tcPr>
            <w:tcW w:w="450" w:type="dxa"/>
            <w:tcBorders>
              <w:top w:val="single" w:sz="4" w:space="0" w:color="000000"/>
              <w:left w:val="single" w:sz="4" w:space="0" w:color="000000"/>
              <w:bottom w:val="single" w:sz="4" w:space="0" w:color="000000"/>
              <w:right w:val="single" w:sz="4" w:space="0" w:color="000000"/>
            </w:tcBorders>
          </w:tcPr>
          <w:p>
            <w:pPr>
              <w:pStyle w:val="1"/>
              <w:jc w:val="center"/>
              <w:rPr>
                <w:sz w:val="23"/>
                <w:szCs w:val="23"/>
              </w:rPr>
            </w:pPr>
            <w:r>
              <w:rPr>
                <w:sz w:val="23"/>
                <w:szCs w:val="23"/>
              </w:rPr>
            </w:r>
          </w:p>
        </w:tc>
        <w:tc>
          <w:tcPr>
            <w:tcW w:w="847" w:type="dxa"/>
            <w:tcBorders>
              <w:top w:val="single" w:sz="4" w:space="0" w:color="000000"/>
              <w:left w:val="single" w:sz="4" w:space="0" w:color="000000"/>
              <w:bottom w:val="single" w:sz="4" w:space="0" w:color="000000"/>
              <w:right w:val="single" w:sz="4" w:space="0" w:color="000000"/>
            </w:tcBorders>
            <w:shd w:color="auto" w:fill="auto" w:val="clear"/>
          </w:tcPr>
          <w:p>
            <w:pPr>
              <w:pStyle w:val="1"/>
              <w:jc w:val="center"/>
              <w:rPr>
                <w:sz w:val="23"/>
                <w:szCs w:val="23"/>
              </w:rPr>
            </w:pPr>
            <w:r>
              <w:rPr>
                <w:sz w:val="23"/>
                <w:szCs w:val="23"/>
              </w:rPr>
            </w:r>
          </w:p>
        </w:tc>
        <w:tc>
          <w:tcPr>
            <w:tcW w:w="1594" w:type="dxa"/>
            <w:tcBorders>
              <w:top w:val="single" w:sz="4" w:space="0" w:color="000000"/>
              <w:left w:val="single" w:sz="4" w:space="0" w:color="000000"/>
              <w:bottom w:val="single" w:sz="4" w:space="0" w:color="000000"/>
              <w:right w:val="single" w:sz="4" w:space="0" w:color="000000"/>
            </w:tcBorders>
            <w:shd w:color="auto" w:fill="auto" w:val="clear"/>
          </w:tcPr>
          <w:p>
            <w:pPr>
              <w:pStyle w:val="1"/>
              <w:jc w:val="center"/>
              <w:rPr>
                <w:sz w:val="23"/>
                <w:szCs w:val="23"/>
              </w:rPr>
            </w:pPr>
            <w:r>
              <w:rPr>
                <w:sz w:val="23"/>
                <w:szCs w:val="23"/>
              </w:rPr>
            </w:r>
          </w:p>
        </w:tc>
      </w:tr>
      <w:tr>
        <w:trPr>
          <w:trHeight w:val="1135" w:hRule="atLeast"/>
        </w:trPr>
        <w:tc>
          <w:tcPr>
            <w:tcW w:w="340" w:type="dxa"/>
            <w:tcBorders>
              <w:top w:val="single" w:sz="4" w:space="0" w:color="000000"/>
              <w:left w:val="single" w:sz="4" w:space="0" w:color="000000"/>
              <w:bottom w:val="single" w:sz="4" w:space="0" w:color="000000"/>
              <w:right w:val="single" w:sz="4" w:space="0" w:color="000000"/>
            </w:tcBorders>
            <w:shd w:color="auto" w:fill="auto" w:val="clear"/>
          </w:tcPr>
          <w:p>
            <w:pPr>
              <w:pStyle w:val="1"/>
              <w:jc w:val="center"/>
              <w:rPr>
                <w:sz w:val="24"/>
                <w:szCs w:val="24"/>
              </w:rPr>
            </w:pPr>
            <w:r>
              <w:rPr>
                <w:sz w:val="23"/>
                <w:szCs w:val="23"/>
              </w:rPr>
              <w:t>1</w:t>
            </w:r>
          </w:p>
        </w:tc>
        <w:tc>
          <w:tcPr>
            <w:tcW w:w="1307" w:type="dxa"/>
            <w:tcBorders>
              <w:top w:val="single" w:sz="4" w:space="0" w:color="000000"/>
              <w:left w:val="single" w:sz="4" w:space="0" w:color="000000"/>
              <w:bottom w:val="single" w:sz="4" w:space="0" w:color="000000"/>
              <w:right w:val="single" w:sz="4" w:space="0" w:color="000000"/>
            </w:tcBorders>
            <w:shd w:color="auto" w:fill="auto" w:val="clear"/>
          </w:tcPr>
          <w:p>
            <w:pPr>
              <w:pStyle w:val="1"/>
              <w:tabs>
                <w:tab w:val="clear" w:pos="720"/>
                <w:tab w:val="left" w:pos="259" w:leader="none"/>
              </w:tabs>
              <w:jc w:val="center"/>
              <w:rPr>
                <w:rFonts w:ascii="Times New Roman" w:hAnsi="Times New Roman" w:eastAsia="Times New Roman" w:cs="Times New Roman"/>
                <w:color w:val="auto"/>
                <w:spacing w:val="3"/>
                <w:kern w:val="0"/>
                <w:sz w:val="24"/>
                <w:szCs w:val="24"/>
                <w:lang w:val="en-US" w:eastAsia="ru-RU" w:bidi="ar-SA"/>
              </w:rPr>
            </w:pPr>
            <w:r>
              <w:rPr/>
            </w:r>
          </w:p>
        </w:tc>
        <w:tc>
          <w:tcPr>
            <w:tcW w:w="957" w:type="dxa"/>
            <w:tcBorders>
              <w:top w:val="single" w:sz="4" w:space="0" w:color="000000"/>
              <w:left w:val="single" w:sz="4" w:space="0" w:color="000000"/>
              <w:bottom w:val="single" w:sz="4" w:space="0" w:color="000000"/>
              <w:right w:val="single" w:sz="4" w:space="0" w:color="000000"/>
            </w:tcBorders>
            <w:shd w:color="auto" w:fill="auto" w:val="clear"/>
          </w:tcPr>
          <w:p>
            <w:pPr>
              <w:pStyle w:val="1"/>
              <w:jc w:val="center"/>
              <w:rPr>
                <w:sz w:val="24"/>
                <w:szCs w:val="24"/>
              </w:rPr>
            </w:pPr>
            <w:r>
              <w:rPr/>
            </w:r>
          </w:p>
        </w:tc>
        <w:tc>
          <w:tcPr>
            <w:tcW w:w="913" w:type="dxa"/>
            <w:tcBorders>
              <w:top w:val="single" w:sz="4" w:space="0" w:color="000000"/>
              <w:left w:val="single" w:sz="4" w:space="0" w:color="000000"/>
              <w:bottom w:val="single" w:sz="4" w:space="0" w:color="000000"/>
              <w:right w:val="single" w:sz="4" w:space="0" w:color="000000"/>
            </w:tcBorders>
            <w:shd w:color="auto" w:fill="auto" w:val="clear"/>
          </w:tcPr>
          <w:p>
            <w:pPr>
              <w:pStyle w:val="1"/>
              <w:jc w:val="center"/>
              <w:rPr>
                <w:sz w:val="24"/>
                <w:szCs w:val="24"/>
              </w:rPr>
            </w:pPr>
            <w:r>
              <w:rPr/>
            </w:r>
          </w:p>
        </w:tc>
        <w:tc>
          <w:tcPr>
            <w:tcW w:w="1078" w:type="dxa"/>
            <w:tcBorders>
              <w:top w:val="single" w:sz="4" w:space="0" w:color="000000"/>
              <w:left w:val="single" w:sz="4" w:space="0" w:color="000000"/>
              <w:bottom w:val="single" w:sz="4" w:space="0" w:color="000000"/>
              <w:right w:val="single" w:sz="4" w:space="0" w:color="000000"/>
            </w:tcBorders>
            <w:shd w:color="auto" w:fill="auto" w:val="clear"/>
          </w:tcPr>
          <w:p>
            <w:pPr>
              <w:pStyle w:val="1"/>
              <w:jc w:val="center"/>
              <w:rPr>
                <w:sz w:val="24"/>
                <w:szCs w:val="24"/>
              </w:rPr>
            </w:pPr>
            <w:r>
              <w:rPr/>
            </w:r>
          </w:p>
        </w:tc>
        <w:tc>
          <w:tcPr>
            <w:tcW w:w="1813" w:type="dxa"/>
            <w:tcBorders>
              <w:top w:val="single" w:sz="4" w:space="0" w:color="000000"/>
              <w:left w:val="single" w:sz="4" w:space="0" w:color="000000"/>
              <w:bottom w:val="single" w:sz="4" w:space="0" w:color="000000"/>
              <w:right w:val="single" w:sz="4" w:space="0" w:color="000000"/>
            </w:tcBorders>
            <w:shd w:color="auto" w:fill="auto" w:val="clear"/>
          </w:tcPr>
          <w:p>
            <w:pPr>
              <w:pStyle w:val="1"/>
              <w:jc w:val="center"/>
              <w:rPr>
                <w:sz w:val="24"/>
                <w:szCs w:val="24"/>
              </w:rPr>
            </w:pPr>
            <w:r>
              <w:rPr/>
            </w:r>
          </w:p>
        </w:tc>
        <w:tc>
          <w:tcPr>
            <w:tcW w:w="450" w:type="dxa"/>
            <w:tcBorders>
              <w:top w:val="single" w:sz="4" w:space="0" w:color="000000"/>
              <w:left w:val="single" w:sz="4" w:space="0" w:color="000000"/>
              <w:bottom w:val="single" w:sz="4" w:space="0" w:color="000000"/>
              <w:right w:val="single" w:sz="4" w:space="0" w:color="000000"/>
            </w:tcBorders>
            <w:textDirection w:val="btLr"/>
          </w:tcPr>
          <w:p>
            <w:pPr>
              <w:pStyle w:val="1"/>
              <w:jc w:val="center"/>
              <w:rPr>
                <w:sz w:val="24"/>
                <w:szCs w:val="24"/>
              </w:rPr>
            </w:pPr>
            <w:r>
              <w:rPr/>
            </w:r>
          </w:p>
        </w:tc>
        <w:tc>
          <w:tcPr>
            <w:tcW w:w="847" w:type="dxa"/>
            <w:tcBorders>
              <w:top w:val="single" w:sz="4" w:space="0" w:color="000000"/>
              <w:left w:val="single" w:sz="4" w:space="0" w:color="000000"/>
              <w:bottom w:val="single" w:sz="4" w:space="0" w:color="000000"/>
              <w:right w:val="single" w:sz="4" w:space="0" w:color="000000"/>
            </w:tcBorders>
            <w:shd w:color="auto" w:fill="auto" w:val="clear"/>
          </w:tcPr>
          <w:p>
            <w:pPr>
              <w:pStyle w:val="1"/>
              <w:jc w:val="center"/>
              <w:rPr>
                <w:sz w:val="24"/>
                <w:szCs w:val="24"/>
              </w:rPr>
            </w:pPr>
            <w:r>
              <w:rPr/>
            </w:r>
          </w:p>
        </w:tc>
        <w:tc>
          <w:tcPr>
            <w:tcW w:w="1594" w:type="dxa"/>
            <w:tcBorders>
              <w:top w:val="single" w:sz="4" w:space="0" w:color="000000"/>
              <w:left w:val="single" w:sz="4" w:space="0" w:color="000000"/>
              <w:bottom w:val="single" w:sz="4" w:space="0" w:color="000000"/>
              <w:right w:val="single" w:sz="4" w:space="0" w:color="000000"/>
            </w:tcBorders>
            <w:shd w:color="auto" w:fill="auto" w:val="clear"/>
          </w:tcPr>
          <w:p>
            <w:pPr>
              <w:pStyle w:val="1"/>
              <w:jc w:val="center"/>
              <w:rPr>
                <w:rFonts w:ascii="Times New Roman" w:hAnsi="Times New Roman" w:eastAsia="Times New Roman" w:cs="Times New Roman"/>
                <w:color w:val="auto"/>
                <w:kern w:val="0"/>
                <w:sz w:val="23"/>
                <w:szCs w:val="23"/>
                <w:lang w:val="ru-RU" w:eastAsia="ru-RU" w:bidi="ar-SA"/>
              </w:rPr>
            </w:pPr>
            <w:r>
              <w:rPr/>
            </w:r>
          </w:p>
        </w:tc>
      </w:tr>
    </w:tbl>
    <w:p>
      <w:pPr>
        <w:pStyle w:val="1"/>
        <w:jc w:val="both"/>
        <w:rPr>
          <w:b/>
          <w:b/>
          <w:sz w:val="23"/>
          <w:szCs w:val="23"/>
        </w:rPr>
      </w:pPr>
      <w:r>
        <w:rPr>
          <w:b/>
          <w:sz w:val="23"/>
          <w:szCs w:val="23"/>
        </w:rPr>
      </w:r>
    </w:p>
    <w:p>
      <w:pPr>
        <w:pStyle w:val="1"/>
        <w:jc w:val="both"/>
        <w:rPr>
          <w:b/>
          <w:b/>
          <w:sz w:val="23"/>
          <w:szCs w:val="23"/>
        </w:rPr>
      </w:pPr>
      <w:r>
        <w:rPr>
          <w:b/>
          <w:sz w:val="23"/>
          <w:szCs w:val="23"/>
        </w:rPr>
        <w:t>Сумма ежемесячной платы составляет: 399 (триста девяносто девять) руб. 00 коп.</w:t>
      </w:r>
    </w:p>
    <w:p>
      <w:pPr>
        <w:pStyle w:val="1"/>
        <w:jc w:val="both"/>
        <w:rPr>
          <w:b/>
          <w:b/>
          <w:sz w:val="23"/>
          <w:szCs w:val="23"/>
        </w:rPr>
      </w:pPr>
      <w:r>
        <w:rPr>
          <w:b/>
          <w:sz w:val="23"/>
          <w:szCs w:val="23"/>
        </w:rPr>
      </w:r>
    </w:p>
    <w:p>
      <w:pPr>
        <w:pStyle w:val="1"/>
        <w:jc w:val="both"/>
        <w:rPr>
          <w:sz w:val="23"/>
          <w:szCs w:val="23"/>
        </w:rPr>
      </w:pPr>
      <w:r>
        <w:rPr>
          <w:sz w:val="23"/>
          <w:szCs w:val="23"/>
        </w:rPr>
        <w:t xml:space="preserve">Примечания: </w:t>
      </w:r>
    </w:p>
    <w:p>
      <w:pPr>
        <w:pStyle w:val="1"/>
        <w:jc w:val="both"/>
        <w:rPr>
          <w:sz w:val="23"/>
          <w:szCs w:val="23"/>
        </w:rPr>
      </w:pPr>
      <w:r>
        <w:rPr>
          <w:sz w:val="23"/>
          <w:szCs w:val="23"/>
        </w:rPr>
      </w:r>
    </w:p>
    <w:p>
      <w:pPr>
        <w:pStyle w:val="1"/>
        <w:jc w:val="both"/>
        <w:rPr>
          <w:sz w:val="23"/>
          <w:szCs w:val="23"/>
        </w:rPr>
      </w:pPr>
      <w:r>
        <w:rPr>
          <w:sz w:val="23"/>
          <w:szCs w:val="23"/>
        </w:rPr>
      </w:r>
    </w:p>
    <w:tbl>
      <w:tblPr>
        <w:tblStyle w:val="a8"/>
        <w:tblW w:w="14786" w:type="dxa"/>
        <w:jc w:val="left"/>
        <w:tblInd w:w="0" w:type="dxa"/>
        <w:tblCellMar>
          <w:top w:w="0" w:type="dxa"/>
          <w:left w:w="108" w:type="dxa"/>
          <w:bottom w:w="0" w:type="dxa"/>
          <w:right w:w="108" w:type="dxa"/>
        </w:tblCellMar>
        <w:tblLook w:val="04a0" w:noHBand="0" w:noVBand="1" w:firstColumn="1" w:lastRow="0" w:lastColumn="0" w:firstRow="1"/>
      </w:tblPr>
      <w:tblGrid>
        <w:gridCol w:w="7394"/>
        <w:gridCol w:w="7391"/>
      </w:tblGrid>
      <w:tr>
        <w:trPr/>
        <w:tc>
          <w:tcPr>
            <w:tcW w:w="7394" w:type="dxa"/>
            <w:tcBorders/>
          </w:tcPr>
          <w:p>
            <w:pPr>
              <w:pStyle w:val="Style29"/>
              <w:jc w:val="center"/>
              <w:rPr>
                <w:sz w:val="24"/>
                <w:szCs w:val="24"/>
              </w:rPr>
            </w:pPr>
            <w:r>
              <w:rPr>
                <w:sz w:val="24"/>
                <w:szCs w:val="24"/>
              </w:rPr>
            </w:r>
          </w:p>
        </w:tc>
        <w:tc>
          <w:tcPr>
            <w:tcW w:w="7391" w:type="dxa"/>
            <w:tcBorders/>
          </w:tcPr>
          <w:p>
            <w:pPr>
              <w:pStyle w:val="Style29"/>
              <w:jc w:val="center"/>
              <w:rPr>
                <w:sz w:val="24"/>
                <w:szCs w:val="24"/>
              </w:rPr>
            </w:pPr>
            <w:r>
              <w:rPr>
                <w:sz w:val="24"/>
                <w:szCs w:val="24"/>
              </w:rPr>
            </w:r>
          </w:p>
        </w:tc>
      </w:tr>
    </w:tbl>
    <w:p>
      <w:pPr>
        <w:pStyle w:val="Style29"/>
        <w:tabs>
          <w:tab w:val="clear" w:pos="720"/>
          <w:tab w:val="left" w:pos="6235" w:leader="none"/>
        </w:tabs>
        <w:rPr>
          <w:sz w:val="24"/>
          <w:szCs w:val="24"/>
        </w:rPr>
      </w:pPr>
      <w:r>
        <w:rPr>
          <w:b/>
          <w:sz w:val="24"/>
          <w:szCs w:val="24"/>
        </w:rPr>
        <w:t>Исполнитель                                                                          Заказчик</w:t>
      </w:r>
    </w:p>
    <w:p>
      <w:pPr>
        <w:pStyle w:val="Style29"/>
        <w:tabs>
          <w:tab w:val="clear" w:pos="720"/>
          <w:tab w:val="left" w:pos="6235" w:leader="none"/>
        </w:tabs>
        <w:rPr>
          <w:sz w:val="24"/>
          <w:szCs w:val="24"/>
        </w:rPr>
      </w:pPr>
      <w:r>
        <w:rPr>
          <w:b/>
          <w:sz w:val="24"/>
          <w:szCs w:val="24"/>
        </w:rPr>
        <w:t xml:space="preserve">             </w:t>
      </w:r>
      <w:r>
        <w:rPr>
          <w:sz w:val="24"/>
          <w:szCs w:val="24"/>
        </w:rPr>
        <w:t xml:space="preserve">                                             </w:t>
      </w:r>
      <w:r>
        <w:rPr>
          <w:sz w:val="24"/>
          <w:szCs w:val="24"/>
        </w:rPr>
        <w:tab/>
        <w:tab/>
        <w:tab/>
        <w:tab/>
        <w:tab/>
        <w:tab/>
        <w:t xml:space="preserve">                        </w:t>
      </w:r>
      <w:r>
        <w:rPr>
          <w:b/>
          <w:sz w:val="24"/>
          <w:szCs w:val="24"/>
        </w:rPr>
        <w:t xml:space="preserve"> </w:t>
      </w:r>
    </w:p>
    <w:p>
      <w:pPr>
        <w:pStyle w:val="Style29"/>
        <w:rPr>
          <w:sz w:val="24"/>
          <w:szCs w:val="24"/>
        </w:rPr>
      </w:pPr>
      <w:r>
        <w:rPr>
          <w:rFonts w:eastAsia="Times New Roman" w:cs="Times New Roman"/>
          <w:sz w:val="24"/>
          <w:szCs w:val="24"/>
          <w:lang w:eastAsia="zh-CN"/>
        </w:rPr>
        <w:t>Врио н</w:t>
      </w:r>
      <w:r>
        <w:rPr>
          <w:sz w:val="24"/>
          <w:szCs w:val="24"/>
        </w:rPr>
        <w:t>ачальника</w:t>
      </w:r>
    </w:p>
    <w:p>
      <w:pPr>
        <w:pStyle w:val="Style29"/>
        <w:rPr>
          <w:sz w:val="24"/>
          <w:szCs w:val="24"/>
        </w:rPr>
      </w:pPr>
      <w:r>
        <w:rPr>
          <w:sz w:val="24"/>
          <w:szCs w:val="24"/>
        </w:rPr>
        <w:t>Благовещенского филиала</w:t>
        <w:tab/>
        <w:tab/>
        <w:tab/>
        <w:tab/>
        <w:tab/>
      </w:r>
    </w:p>
    <w:p>
      <w:pPr>
        <w:pStyle w:val="Style29"/>
        <w:rPr>
          <w:sz w:val="24"/>
          <w:szCs w:val="24"/>
        </w:rPr>
      </w:pPr>
      <w:r>
        <w:rPr>
          <w:sz w:val="24"/>
          <w:szCs w:val="24"/>
        </w:rPr>
        <w:t>ФГКУ «ОВО  ВНГ  России</w:t>
      </w:r>
    </w:p>
    <w:p>
      <w:pPr>
        <w:pStyle w:val="Style29"/>
        <w:rPr>
          <w:sz w:val="24"/>
          <w:szCs w:val="24"/>
        </w:rPr>
      </w:pPr>
      <w:r>
        <w:rPr>
          <w:sz w:val="24"/>
          <w:szCs w:val="24"/>
        </w:rPr>
        <w:t xml:space="preserve">по Амурской области» </w:t>
      </w:r>
    </w:p>
    <w:p>
      <w:pPr>
        <w:pStyle w:val="Style29"/>
        <w:rPr>
          <w:sz w:val="24"/>
          <w:szCs w:val="24"/>
        </w:rPr>
      </w:pPr>
      <w:r>
        <w:rPr>
          <w:sz w:val="24"/>
          <w:szCs w:val="24"/>
        </w:rPr>
      </w:r>
    </w:p>
    <w:p>
      <w:pPr>
        <w:pStyle w:val="Style29"/>
        <w:rPr>
          <w:sz w:val="24"/>
          <w:szCs w:val="24"/>
        </w:rPr>
      </w:pPr>
      <w:r>
        <w:rPr>
          <w:sz w:val="24"/>
          <w:szCs w:val="24"/>
        </w:rPr>
        <w:t xml:space="preserve">__________________                                                                 _______  </w:t>
      </w:r>
    </w:p>
    <w:p>
      <w:pPr>
        <w:pStyle w:val="1"/>
        <w:tabs>
          <w:tab w:val="clear" w:pos="720"/>
          <w:tab w:val="left" w:pos="7269" w:leader="none"/>
        </w:tabs>
        <w:ind w:hanging="0"/>
        <w:jc w:val="both"/>
        <w:rPr>
          <w:rFonts w:ascii="Times New Roman" w:hAnsi="Times New Roman" w:eastAsia="Times New Roman" w:cs="Times New Roman"/>
          <w:color w:val="auto"/>
          <w:kern w:val="0"/>
          <w:sz w:val="24"/>
          <w:szCs w:val="24"/>
          <w:lang w:val="ru-RU" w:eastAsia="ru-RU" w:bidi="ar-SA"/>
        </w:rPr>
      </w:pPr>
      <w:r>
        <w:rPr>
          <w:rFonts w:eastAsia="Times New Roman" w:cs="Times New Roman"/>
          <w:color w:val="auto"/>
          <w:kern w:val="0"/>
          <w:sz w:val="24"/>
          <w:szCs w:val="24"/>
          <w:lang w:val="ru-RU" w:eastAsia="ru-RU" w:bidi="ar-SA"/>
        </w:rPr>
        <w:t>МП</w:t>
      </w:r>
      <w:r>
        <w:br w:type="page"/>
      </w:r>
    </w:p>
    <w:p>
      <w:pPr>
        <w:pStyle w:val="1"/>
        <w:tabs>
          <w:tab w:val="clear" w:pos="720"/>
          <w:tab w:val="left" w:pos="7269" w:leader="none"/>
        </w:tabs>
        <w:ind w:left="6237" w:hanging="0"/>
        <w:jc w:val="both"/>
        <w:rPr>
          <w:sz w:val="24"/>
          <w:szCs w:val="24"/>
        </w:rPr>
      </w:pPr>
      <w:r>
        <w:rPr>
          <w:sz w:val="24"/>
          <w:szCs w:val="24"/>
        </w:rPr>
        <w:t>Приложение № 2</w:t>
      </w:r>
    </w:p>
    <w:p>
      <w:pPr>
        <w:pStyle w:val="1"/>
        <w:tabs>
          <w:tab w:val="clear" w:pos="720"/>
          <w:tab w:val="left" w:pos="7269" w:leader="none"/>
        </w:tabs>
        <w:ind w:left="6237" w:hanging="0"/>
        <w:jc w:val="both"/>
        <w:rPr>
          <w:sz w:val="24"/>
          <w:szCs w:val="24"/>
        </w:rPr>
      </w:pPr>
      <w:r>
        <w:rPr>
          <w:sz w:val="24"/>
          <w:szCs w:val="24"/>
        </w:rPr>
        <w:t xml:space="preserve">к Договору № </w:t>
      </w:r>
      <w:r>
        <w:rPr>
          <w:rFonts w:eastAsia="Times New Roman" w:cs="Times New Roman"/>
          <w:color w:val="auto"/>
          <w:kern w:val="0"/>
          <w:sz w:val="24"/>
          <w:szCs w:val="24"/>
          <w:lang w:val="ru-RU" w:eastAsia="ru-RU" w:bidi="ar-SA"/>
        </w:rPr>
        <w:t>19-трс</w:t>
      </w:r>
    </w:p>
    <w:p>
      <w:pPr>
        <w:pStyle w:val="1"/>
        <w:tabs>
          <w:tab w:val="clear" w:pos="720"/>
          <w:tab w:val="left" w:pos="7269" w:leader="none"/>
        </w:tabs>
        <w:ind w:left="6237" w:hanging="0"/>
        <w:jc w:val="both"/>
        <w:rPr>
          <w:sz w:val="24"/>
          <w:szCs w:val="24"/>
        </w:rPr>
      </w:pPr>
      <w:r>
        <w:rPr>
          <w:sz w:val="24"/>
          <w:szCs w:val="24"/>
        </w:rPr>
        <w:t>от  ______________</w:t>
      </w:r>
    </w:p>
    <w:p>
      <w:pPr>
        <w:pStyle w:val="1"/>
        <w:jc w:val="center"/>
        <w:rPr>
          <w:b/>
          <w:b/>
          <w:sz w:val="24"/>
          <w:szCs w:val="24"/>
        </w:rPr>
      </w:pPr>
      <w:r>
        <w:rPr>
          <w:b/>
          <w:sz w:val="24"/>
          <w:szCs w:val="24"/>
        </w:rPr>
      </w:r>
    </w:p>
    <w:p>
      <w:pPr>
        <w:pStyle w:val="1"/>
        <w:jc w:val="center"/>
        <w:rPr>
          <w:b/>
          <w:b/>
          <w:sz w:val="24"/>
          <w:szCs w:val="24"/>
        </w:rPr>
      </w:pPr>
      <w:r>
        <w:rPr>
          <w:b/>
          <w:sz w:val="24"/>
          <w:szCs w:val="24"/>
        </w:rPr>
      </w:r>
    </w:p>
    <w:p>
      <w:pPr>
        <w:pStyle w:val="1"/>
        <w:jc w:val="center"/>
        <w:rPr>
          <w:b/>
          <w:b/>
        </w:rPr>
      </w:pPr>
      <w:r>
        <w:rPr>
          <w:b/>
        </w:rPr>
      </w:r>
    </w:p>
    <w:p>
      <w:pPr>
        <w:pStyle w:val="1"/>
        <w:jc w:val="center"/>
        <w:rPr>
          <w:b/>
          <w:b/>
        </w:rPr>
      </w:pPr>
      <w:r>
        <w:rPr>
          <w:b/>
        </w:rPr>
      </w:r>
    </w:p>
    <w:p>
      <w:pPr>
        <w:pStyle w:val="1"/>
        <w:jc w:val="center"/>
        <w:rPr>
          <w:sz w:val="24"/>
          <w:szCs w:val="24"/>
        </w:rPr>
      </w:pPr>
      <w:r>
        <w:rPr>
          <w:b/>
          <w:sz w:val="24"/>
          <w:szCs w:val="24"/>
        </w:rPr>
        <w:t>Инструкция по пользованию тревожной сигнализацией</w:t>
      </w:r>
    </w:p>
    <w:p>
      <w:pPr>
        <w:pStyle w:val="1"/>
        <w:ind w:firstLine="567"/>
        <w:jc w:val="center"/>
        <w:rPr>
          <w:b/>
          <w:b/>
          <w:sz w:val="24"/>
          <w:szCs w:val="24"/>
        </w:rPr>
      </w:pPr>
      <w:r>
        <w:rPr>
          <w:b/>
          <w:sz w:val="24"/>
          <w:szCs w:val="24"/>
        </w:rPr>
      </w:r>
    </w:p>
    <w:p>
      <w:pPr>
        <w:pStyle w:val="1"/>
        <w:numPr>
          <w:ilvl w:val="0"/>
          <w:numId w:val="2"/>
        </w:numPr>
        <w:tabs>
          <w:tab w:val="clear" w:pos="720"/>
          <w:tab w:val="left" w:pos="0" w:leader="none"/>
          <w:tab w:val="left" w:pos="851" w:leader="none"/>
        </w:tabs>
        <w:ind w:left="0" w:firstLine="567"/>
        <w:jc w:val="both"/>
        <w:rPr>
          <w:sz w:val="24"/>
          <w:szCs w:val="24"/>
        </w:rPr>
      </w:pPr>
      <w:r>
        <w:rPr>
          <w:sz w:val="24"/>
          <w:szCs w:val="24"/>
        </w:rPr>
        <w:t>«ЗАКАЗЧИК», а также его доверенные лица, управляющего транспортным средством должны знать место расположения кнопки тревожной сигнализации  в транспортном средстве.</w:t>
      </w:r>
    </w:p>
    <w:p>
      <w:pPr>
        <w:pStyle w:val="1"/>
        <w:numPr>
          <w:ilvl w:val="0"/>
          <w:numId w:val="2"/>
        </w:numPr>
        <w:tabs>
          <w:tab w:val="clear" w:pos="720"/>
          <w:tab w:val="left" w:pos="0" w:leader="none"/>
          <w:tab w:val="left" w:pos="851" w:leader="none"/>
        </w:tabs>
        <w:ind w:left="0" w:firstLine="567"/>
        <w:jc w:val="both"/>
        <w:rPr>
          <w:sz w:val="24"/>
          <w:szCs w:val="24"/>
        </w:rPr>
      </w:pPr>
      <w:r>
        <w:rPr>
          <w:sz w:val="24"/>
          <w:szCs w:val="24"/>
        </w:rPr>
        <w:t xml:space="preserve">Перед выездом транспортного средства осуществлять проверку работоспособности тревожной сигнализации, путем нажатия кнопки тревожной сигнализации, предварительно уведомив об этом персонал «ИСПОЛНИТЕЛЯ» по тел: </w:t>
      </w:r>
    </w:p>
    <w:p>
      <w:pPr>
        <w:pStyle w:val="1"/>
        <w:tabs>
          <w:tab w:val="clear" w:pos="720"/>
          <w:tab w:val="left" w:pos="0" w:leader="none"/>
          <w:tab w:val="left" w:pos="851" w:leader="none"/>
        </w:tabs>
        <w:ind w:firstLine="567"/>
        <w:jc w:val="both"/>
        <w:rPr>
          <w:sz w:val="24"/>
          <w:szCs w:val="24"/>
        </w:rPr>
      </w:pPr>
      <w:r>
        <w:rPr>
          <w:sz w:val="24"/>
          <w:szCs w:val="24"/>
        </w:rPr>
        <w:t xml:space="preserve">Благовещенский филиал ФГКУ «ОВО ВНГ России по Амурской области – 8(4162)52-86-05;  </w:t>
      </w:r>
    </w:p>
    <w:p>
      <w:pPr>
        <w:pStyle w:val="1"/>
        <w:tabs>
          <w:tab w:val="clear" w:pos="720"/>
          <w:tab w:val="left" w:pos="0" w:leader="none"/>
          <w:tab w:val="left" w:pos="851" w:leader="none"/>
        </w:tabs>
        <w:ind w:firstLine="567"/>
        <w:jc w:val="both"/>
        <w:rPr>
          <w:sz w:val="24"/>
          <w:szCs w:val="24"/>
        </w:rPr>
      </w:pPr>
      <w:r>
        <w:rPr>
          <w:sz w:val="24"/>
          <w:szCs w:val="24"/>
        </w:rPr>
        <w:t>В случае не прохождения сигнала «тревога» «ИСПОЛНИТЕЛЮ», необходимо обратиться в обслуживающую организацию, с целью восстановления работоспособности мониторингового оборудования.</w:t>
      </w:r>
    </w:p>
    <w:p>
      <w:pPr>
        <w:pStyle w:val="1"/>
        <w:numPr>
          <w:ilvl w:val="0"/>
          <w:numId w:val="2"/>
        </w:numPr>
        <w:tabs>
          <w:tab w:val="clear" w:pos="720"/>
          <w:tab w:val="left" w:pos="0" w:leader="none"/>
          <w:tab w:val="left" w:pos="851" w:leader="none"/>
        </w:tabs>
        <w:ind w:left="0" w:firstLine="567"/>
        <w:jc w:val="both"/>
        <w:rPr>
          <w:sz w:val="24"/>
          <w:szCs w:val="24"/>
        </w:rPr>
      </w:pPr>
      <w:r>
        <w:rPr>
          <w:sz w:val="24"/>
          <w:szCs w:val="24"/>
        </w:rPr>
        <w:t>В случае нападения на транспортное средство и (или) при угрозе незаконного завладения транспортным средством, нажать кнопку тревожной сигнализации, заблокировать двери транспортного средства, привлечь внимание к совершаемому противоправному действию путем включения аварийной световой сигнализации транспортного средства и подачей непрерывного звукового сигнала.</w:t>
      </w:r>
    </w:p>
    <w:p>
      <w:pPr>
        <w:pStyle w:val="1"/>
        <w:jc w:val="both"/>
        <w:rPr>
          <w:sz w:val="24"/>
          <w:szCs w:val="24"/>
        </w:rPr>
      </w:pPr>
      <w:r>
        <w:rPr>
          <w:sz w:val="24"/>
          <w:szCs w:val="24"/>
        </w:rPr>
      </w:r>
    </w:p>
    <w:p>
      <w:pPr>
        <w:pStyle w:val="1"/>
        <w:jc w:val="both"/>
        <w:rPr>
          <w:sz w:val="24"/>
          <w:szCs w:val="24"/>
        </w:rPr>
      </w:pPr>
      <w:r>
        <w:rPr>
          <w:sz w:val="24"/>
          <w:szCs w:val="24"/>
        </w:rPr>
      </w:r>
    </w:p>
    <w:p>
      <w:pPr>
        <w:pStyle w:val="Normal"/>
        <w:ind w:right="403" w:hanging="0"/>
        <w:rPr>
          <w:sz w:val="24"/>
          <w:szCs w:val="24"/>
        </w:rPr>
      </w:pPr>
      <w:r>
        <w:rPr>
          <w:sz w:val="24"/>
          <w:szCs w:val="24"/>
        </w:rPr>
      </w:r>
    </w:p>
    <w:p>
      <w:pPr>
        <w:pStyle w:val="Style29"/>
        <w:tabs>
          <w:tab w:val="clear" w:pos="720"/>
          <w:tab w:val="left" w:pos="6235" w:leader="none"/>
        </w:tabs>
        <w:rPr>
          <w:sz w:val="24"/>
          <w:szCs w:val="24"/>
        </w:rPr>
      </w:pPr>
      <w:r>
        <w:rPr>
          <w:b/>
          <w:sz w:val="24"/>
          <w:szCs w:val="24"/>
        </w:rPr>
        <w:t xml:space="preserve">Исполнитель               </w:t>
      </w:r>
      <w:r>
        <w:rPr>
          <w:sz w:val="24"/>
          <w:szCs w:val="24"/>
        </w:rPr>
        <w:t xml:space="preserve">                                             </w:t>
      </w:r>
      <w:r>
        <w:rPr>
          <w:b/>
          <w:sz w:val="24"/>
          <w:szCs w:val="24"/>
        </w:rPr>
        <w:t xml:space="preserve">Заказчик </w:t>
      </w:r>
    </w:p>
    <w:p>
      <w:pPr>
        <w:pStyle w:val="Style29"/>
        <w:rPr>
          <w:sz w:val="24"/>
          <w:szCs w:val="24"/>
        </w:rPr>
      </w:pPr>
      <w:r>
        <w:rPr>
          <w:sz w:val="24"/>
          <w:szCs w:val="24"/>
        </w:rPr>
        <w:t>Врио начальника</w:t>
        <w:tab/>
        <w:tab/>
        <w:tab/>
        <w:tab/>
        <w:tab/>
      </w:r>
    </w:p>
    <w:p>
      <w:pPr>
        <w:pStyle w:val="Style29"/>
        <w:rPr>
          <w:sz w:val="24"/>
          <w:szCs w:val="24"/>
        </w:rPr>
      </w:pPr>
      <w:r>
        <w:rPr>
          <w:sz w:val="24"/>
          <w:szCs w:val="24"/>
        </w:rPr>
        <w:t>Благовещенского филиала</w:t>
        <w:tab/>
        <w:tab/>
        <w:tab/>
        <w:tab/>
        <w:tab/>
      </w:r>
    </w:p>
    <w:p>
      <w:pPr>
        <w:pStyle w:val="Style29"/>
        <w:rPr>
          <w:sz w:val="24"/>
          <w:szCs w:val="24"/>
        </w:rPr>
      </w:pPr>
      <w:r>
        <w:rPr>
          <w:sz w:val="24"/>
          <w:szCs w:val="24"/>
        </w:rPr>
        <w:t>ФГКУ «ОВО  ВНГ  России</w:t>
      </w:r>
    </w:p>
    <w:p>
      <w:pPr>
        <w:pStyle w:val="Style29"/>
        <w:rPr>
          <w:sz w:val="24"/>
          <w:szCs w:val="24"/>
        </w:rPr>
      </w:pPr>
      <w:r>
        <w:rPr>
          <w:sz w:val="24"/>
          <w:szCs w:val="24"/>
        </w:rPr>
        <w:t xml:space="preserve">по Амурской области» </w:t>
      </w:r>
    </w:p>
    <w:p>
      <w:pPr>
        <w:pStyle w:val="Style29"/>
        <w:rPr>
          <w:sz w:val="24"/>
          <w:szCs w:val="24"/>
        </w:rPr>
      </w:pPr>
      <w:r>
        <w:rPr>
          <w:sz w:val="24"/>
          <w:szCs w:val="24"/>
        </w:rPr>
      </w:r>
    </w:p>
    <w:p>
      <w:pPr>
        <w:pStyle w:val="Style29"/>
        <w:rPr>
          <w:sz w:val="24"/>
          <w:szCs w:val="24"/>
        </w:rPr>
      </w:pPr>
      <w:r>
        <w:rPr>
          <w:sz w:val="24"/>
          <w:szCs w:val="24"/>
        </w:rPr>
        <w:t>__________________</w:t>
      </w:r>
      <w:r>
        <w:rPr>
          <w:sz w:val="24"/>
          <w:szCs w:val="24"/>
          <w:lang w:eastAsia="zh-CN"/>
        </w:rPr>
        <w:t xml:space="preserve">            </w:t>
      </w:r>
      <w:r>
        <w:rPr>
          <w:sz w:val="24"/>
          <w:szCs w:val="24"/>
        </w:rPr>
        <w:t xml:space="preserve">                                   ____________ </w:t>
      </w:r>
    </w:p>
    <w:p>
      <w:pPr>
        <w:pStyle w:val="Normal"/>
        <w:shd w:val="clear" w:color="auto" w:fill="FFFFFF"/>
        <w:tabs>
          <w:tab w:val="clear" w:pos="720"/>
          <w:tab w:val="left" w:pos="360" w:leader="none"/>
        </w:tabs>
        <w:ind w:right="10" w:hanging="0"/>
        <w:rPr>
          <w:sz w:val="24"/>
          <w:szCs w:val="24"/>
        </w:rPr>
      </w:pPr>
      <w:r>
        <w:rPr>
          <w:rFonts w:eastAsia="Times New Roman" w:cs="Times New Roman"/>
          <w:color w:val="auto"/>
          <w:kern w:val="0"/>
          <w:sz w:val="24"/>
          <w:szCs w:val="24"/>
          <w:lang w:val="ru-RU" w:eastAsia="ru-RU" w:bidi="ar-SA"/>
        </w:rPr>
        <w:t>МП</w:t>
      </w:r>
      <w:r>
        <w:rPr>
          <w:sz w:val="24"/>
          <w:szCs w:val="24"/>
        </w:rPr>
        <w:t xml:space="preserve"> </w:t>
        <w:tab/>
        <w:tab/>
        <w:tab/>
        <w:tab/>
        <w:tab/>
        <w:tab/>
        <w:tab/>
        <w:t xml:space="preserve"> </w:t>
      </w:r>
    </w:p>
    <w:p>
      <w:pPr>
        <w:pStyle w:val="Normal"/>
        <w:shd w:val="clear" w:color="auto" w:fill="FFFFFF"/>
        <w:tabs>
          <w:tab w:val="clear" w:pos="720"/>
          <w:tab w:val="left" w:pos="360" w:leader="none"/>
        </w:tabs>
        <w:ind w:right="10" w:hanging="0"/>
        <w:rPr>
          <w:sz w:val="24"/>
          <w:szCs w:val="24"/>
        </w:rPr>
      </w:pPr>
      <w:r>
        <w:rPr>
          <w:sz w:val="24"/>
          <w:szCs w:val="24"/>
        </w:rPr>
      </w:r>
    </w:p>
    <w:p>
      <w:pPr>
        <w:pStyle w:val="Normal"/>
        <w:jc w:val="both"/>
        <w:rPr>
          <w:sz w:val="24"/>
          <w:szCs w:val="24"/>
        </w:rPr>
      </w:pPr>
      <w:r>
        <w:rPr>
          <w:sz w:val="24"/>
          <w:szCs w:val="24"/>
        </w:rPr>
      </w:r>
    </w:p>
    <w:p>
      <w:pPr>
        <w:pStyle w:val="1"/>
        <w:tabs>
          <w:tab w:val="clear" w:pos="720"/>
          <w:tab w:val="left" w:pos="7269" w:leader="none"/>
        </w:tabs>
        <w:jc w:val="both"/>
        <w:rPr>
          <w:sz w:val="24"/>
          <w:szCs w:val="24"/>
        </w:rPr>
      </w:pPr>
      <w:r>
        <w:rPr>
          <w:sz w:val="24"/>
          <w:szCs w:val="24"/>
        </w:rPr>
      </w:r>
    </w:p>
    <w:p>
      <w:pPr>
        <w:pStyle w:val="1"/>
        <w:tabs>
          <w:tab w:val="clear" w:pos="720"/>
          <w:tab w:val="left" w:pos="7269" w:leader="none"/>
        </w:tabs>
        <w:ind w:left="6237" w:hanging="0"/>
        <w:jc w:val="both"/>
        <w:rPr>
          <w:sz w:val="24"/>
          <w:szCs w:val="24"/>
        </w:rPr>
      </w:pPr>
      <w:r>
        <w:rPr>
          <w:sz w:val="24"/>
          <w:szCs w:val="24"/>
        </w:rPr>
        <w:t xml:space="preserve">   </w:t>
      </w:r>
    </w:p>
    <w:p>
      <w:pPr>
        <w:pStyle w:val="1"/>
        <w:jc w:val="both"/>
        <w:rPr>
          <w:sz w:val="24"/>
          <w:szCs w:val="24"/>
        </w:rPr>
      </w:pPr>
      <w:r>
        <w:rPr/>
      </w:r>
    </w:p>
    <w:sectPr>
      <w:headerReference w:type="default" r:id="rId4"/>
      <w:type w:val="nextPage"/>
      <w:pgSz w:w="11906" w:h="16838"/>
      <w:pgMar w:left="1701" w:right="1134" w:header="859" w:top="1200" w:footer="0" w:bottom="1134" w:gutter="0"/>
      <w:pgNumType w:fmt="decimal"/>
      <w:formProt w:val="false"/>
      <w:textDirection w:val="lrTb"/>
      <w:docGrid w:type="default" w:linePitch="272"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default"/>
  </w:font>
  <w:font w:name="Times New Roman">
    <w:charset w:val="01"/>
    <w:family w:val="swiss"/>
    <w:pitch w:val="default"/>
  </w:font>
  <w:font w:name="PT Astra Serif">
    <w:charset w:val="01"/>
    <w:family w:val="swiss"/>
    <w:pitch w:val="default"/>
  </w:font>
  <w:font w:name="PT Sans">
    <w:charset w:val="01"/>
    <w:family w:val="swiss"/>
    <w:pitch w:val="default"/>
  </w:font>
  <w:font w:name="Courier New">
    <w:charset w:val="01"/>
    <w:family w:val="swiss"/>
    <w:pitch w:val="default"/>
  </w:font>
  <w:font w:name="Tahoma">
    <w:charset w:val="01"/>
    <w:family w:val="swiss"/>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7"/>
      <w:jc w:val="center"/>
      <w:rPr/>
    </w:pPr>
    <w:r>
      <w:rPr/>
      <w:fldChar w:fldCharType="begin"/>
    </w:r>
    <w:r>
      <w:rPr/>
      <w:instrText> PAGE </w:instrText>
    </w:r>
    <w:r>
      <w:rPr/>
      <w:fldChar w:fldCharType="separate"/>
    </w:r>
    <w:r>
      <w:rPr/>
      <w:t>4</w:t>
    </w:r>
    <w:r>
      <w:rPr/>
      <w:fldChar w:fldCharType="end"/>
    </w:r>
  </w:p>
  <w:p>
    <w:pPr>
      <w:pStyle w:val="Style27"/>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7"/>
      <w:jc w:val="center"/>
      <w:rPr/>
    </w:pPr>
    <w:r>
      <w:rPr/>
      <w:fldChar w:fldCharType="begin"/>
    </w:r>
    <w:r>
      <w:rPr/>
      <w:instrText> PAGE </w:instrText>
    </w:r>
    <w:r>
      <w:rPr/>
      <w:fldChar w:fldCharType="separate"/>
    </w:r>
    <w:r>
      <w:rPr/>
      <w:t>6</w:t>
    </w:r>
    <w:r>
      <w:rPr/>
      <w:fldChar w:fldCharType="end"/>
    </w:r>
  </w:p>
  <w:p>
    <w:pPr>
      <w:pStyle w:val="Style27"/>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tabs>
          <w:tab w:val="num" w:pos="0"/>
        </w:tabs>
        <w:ind w:left="360" w:hanging="360"/>
      </w:pPr>
      <w:rPr>
        <w:sz w:val="23"/>
        <w:b/>
        <w:rFonts w:cs="Times New Roman"/>
      </w:rPr>
    </w:lvl>
    <w:lvl w:ilvl="1">
      <w:start w:val="2"/>
      <w:numFmt w:val="decimal"/>
      <w:lvlText w:val="%1.%2."/>
      <w:lvlJc w:val="left"/>
      <w:pPr>
        <w:tabs>
          <w:tab w:val="num" w:pos="0"/>
        </w:tabs>
        <w:ind w:left="1713" w:hanging="720"/>
      </w:pPr>
      <w:rPr>
        <w:rFonts w:cs="Times New Roman"/>
      </w:rPr>
    </w:lvl>
    <w:lvl w:ilvl="2">
      <w:start w:val="1"/>
      <w:numFmt w:val="decimal"/>
      <w:lvlText w:val="%1.%2.%3."/>
      <w:lvlJc w:val="left"/>
      <w:pPr>
        <w:tabs>
          <w:tab w:val="num" w:pos="0"/>
        </w:tabs>
        <w:ind w:left="2706" w:hanging="720"/>
      </w:pPr>
      <w:rPr>
        <w:sz w:val="23"/>
        <w:rFonts w:cs="Times New Roman"/>
      </w:rPr>
    </w:lvl>
    <w:lvl w:ilvl="3">
      <w:start w:val="1"/>
      <w:numFmt w:val="decimal"/>
      <w:lvlText w:val="%1.%2.%3.%4."/>
      <w:lvlJc w:val="left"/>
      <w:pPr>
        <w:tabs>
          <w:tab w:val="num" w:pos="0"/>
        </w:tabs>
        <w:ind w:left="4059" w:hanging="1080"/>
      </w:pPr>
      <w:rPr>
        <w:rFonts w:cs="Times New Roman"/>
      </w:rPr>
    </w:lvl>
    <w:lvl w:ilvl="4">
      <w:start w:val="1"/>
      <w:numFmt w:val="decimal"/>
      <w:lvlText w:val="%1.%2.%3.%4.%5."/>
      <w:lvlJc w:val="left"/>
      <w:pPr>
        <w:tabs>
          <w:tab w:val="num" w:pos="0"/>
        </w:tabs>
        <w:ind w:left="5052" w:hanging="1080"/>
      </w:pPr>
      <w:rPr>
        <w:rFonts w:cs="Times New Roman"/>
      </w:rPr>
    </w:lvl>
    <w:lvl w:ilvl="5">
      <w:start w:val="1"/>
      <w:numFmt w:val="decimal"/>
      <w:lvlText w:val="%1.%2.%3.%4.%5.%6."/>
      <w:lvlJc w:val="left"/>
      <w:pPr>
        <w:tabs>
          <w:tab w:val="num" w:pos="0"/>
        </w:tabs>
        <w:ind w:left="6405" w:hanging="1440"/>
      </w:pPr>
      <w:rPr>
        <w:rFonts w:cs="Times New Roman"/>
      </w:rPr>
    </w:lvl>
    <w:lvl w:ilvl="6">
      <w:start w:val="1"/>
      <w:numFmt w:val="decimal"/>
      <w:lvlText w:val="%1.%2.%3.%4.%5.%6.%7."/>
      <w:lvlJc w:val="left"/>
      <w:pPr>
        <w:tabs>
          <w:tab w:val="num" w:pos="0"/>
        </w:tabs>
        <w:ind w:left="7398" w:hanging="1440"/>
      </w:pPr>
      <w:rPr>
        <w:rFonts w:cs="Times New Roman"/>
      </w:rPr>
    </w:lvl>
    <w:lvl w:ilvl="7">
      <w:start w:val="1"/>
      <w:numFmt w:val="decimal"/>
      <w:lvlText w:val="%1.%2.%3.%4.%5.%6.%7.%8."/>
      <w:lvlJc w:val="left"/>
      <w:pPr>
        <w:tabs>
          <w:tab w:val="num" w:pos="0"/>
        </w:tabs>
        <w:ind w:left="8751" w:hanging="1800"/>
      </w:pPr>
      <w:rPr>
        <w:rFonts w:cs="Times New Roman"/>
      </w:rPr>
    </w:lvl>
    <w:lvl w:ilvl="8">
      <w:start w:val="1"/>
      <w:numFmt w:val="decimal"/>
      <w:lvlText w:val="%1.%2.%3.%4.%5.%6.%7.%8.%9."/>
      <w:lvlJc w:val="left"/>
      <w:pPr>
        <w:tabs>
          <w:tab w:val="num" w:pos="0"/>
        </w:tabs>
        <w:ind w:left="9744" w:hanging="1800"/>
      </w:pPr>
      <w:rPr>
        <w:rFonts w:cs="Times New Roman"/>
      </w:rPr>
    </w:lvl>
  </w:abstractNum>
  <w:abstractNum w:abstractNumId="2">
    <w:lvl w:ilvl="0">
      <w:start w:val="1"/>
      <w:numFmt w:val="decimal"/>
      <w:lvlText w:val="%1."/>
      <w:lvlJc w:val="left"/>
      <w:pPr>
        <w:tabs>
          <w:tab w:val="num" w:pos="1497"/>
        </w:tabs>
        <w:ind w:left="1497" w:hanging="930"/>
      </w:pPr>
    </w:lvl>
    <w:lvl w:ilvl="1">
      <w:start w:val="1"/>
      <w:numFmt w:val="lowerLetter"/>
      <w:lvlText w:val="%2."/>
      <w:lvlJc w:val="left"/>
      <w:pPr>
        <w:tabs>
          <w:tab w:val="num" w:pos="1647"/>
        </w:tabs>
        <w:ind w:left="1647" w:hanging="360"/>
      </w:pPr>
    </w:lvl>
    <w:lvl w:ilvl="2">
      <w:start w:val="1"/>
      <w:numFmt w:val="lowerRoman"/>
      <w:lvlText w:val="%3."/>
      <w:lvlJc w:val="right"/>
      <w:pPr>
        <w:tabs>
          <w:tab w:val="num" w:pos="2367"/>
        </w:tabs>
        <w:ind w:left="2367" w:hanging="180"/>
      </w:pPr>
    </w:lvl>
    <w:lvl w:ilvl="3">
      <w:start w:val="1"/>
      <w:numFmt w:val="decimal"/>
      <w:lvlText w:val="%4."/>
      <w:lvlJc w:val="left"/>
      <w:pPr>
        <w:tabs>
          <w:tab w:val="num" w:pos="3087"/>
        </w:tabs>
        <w:ind w:left="3087" w:hanging="360"/>
      </w:pPr>
    </w:lvl>
    <w:lvl w:ilvl="4">
      <w:start w:val="1"/>
      <w:numFmt w:val="lowerLetter"/>
      <w:lvlText w:val="%5."/>
      <w:lvlJc w:val="left"/>
      <w:pPr>
        <w:tabs>
          <w:tab w:val="num" w:pos="3807"/>
        </w:tabs>
        <w:ind w:left="3807" w:hanging="360"/>
      </w:pPr>
    </w:lvl>
    <w:lvl w:ilvl="5">
      <w:start w:val="1"/>
      <w:numFmt w:val="lowerRoman"/>
      <w:lvlText w:val="%6."/>
      <w:lvlJc w:val="right"/>
      <w:pPr>
        <w:tabs>
          <w:tab w:val="num" w:pos="4527"/>
        </w:tabs>
        <w:ind w:left="4527" w:hanging="180"/>
      </w:pPr>
    </w:lvl>
    <w:lvl w:ilvl="6">
      <w:start w:val="1"/>
      <w:numFmt w:val="decimal"/>
      <w:lvlText w:val="%7."/>
      <w:lvlJc w:val="left"/>
      <w:pPr>
        <w:tabs>
          <w:tab w:val="num" w:pos="5247"/>
        </w:tabs>
        <w:ind w:left="5247" w:hanging="360"/>
      </w:pPr>
    </w:lvl>
    <w:lvl w:ilvl="7">
      <w:start w:val="1"/>
      <w:numFmt w:val="lowerLetter"/>
      <w:lvlText w:val="%8."/>
      <w:lvlJc w:val="left"/>
      <w:pPr>
        <w:tabs>
          <w:tab w:val="num" w:pos="5967"/>
        </w:tabs>
        <w:ind w:left="5967" w:hanging="360"/>
      </w:pPr>
    </w:lvl>
    <w:lvl w:ilvl="8">
      <w:start w:val="1"/>
      <w:numFmt w:val="lowerRoman"/>
      <w:lvlText w:val="%9."/>
      <w:lvlJc w:val="right"/>
      <w:pPr>
        <w:tabs>
          <w:tab w:val="num" w:pos="6687"/>
        </w:tabs>
        <w:ind w:left="6687" w:hanging="180"/>
      </w:pPr>
    </w:lvl>
  </w:abstractNum>
  <w:abstractNum w:abstractNumId="3">
    <w:lvl w:ilvl="0">
      <w:start w:val="1"/>
      <w:numFmt w:val="decimal"/>
      <w:lvlText w:val="%1."/>
      <w:lvlJc w:val="left"/>
      <w:pPr>
        <w:tabs>
          <w:tab w:val="num" w:pos="0"/>
        </w:tabs>
        <w:ind w:left="720" w:hanging="360"/>
      </w:pPr>
    </w:lvl>
    <w:lvl w:ilvl="1">
      <w:start w:val="1"/>
      <w:numFmt w:val="decimal"/>
      <w:lvlText w:val="%1.%2."/>
      <w:lvlJc w:val="left"/>
      <w:pPr>
        <w:tabs>
          <w:tab w:val="num" w:pos="0"/>
        </w:tabs>
        <w:ind w:left="1950" w:hanging="1230"/>
      </w:pPr>
    </w:lvl>
    <w:lvl w:ilvl="2">
      <w:start w:val="1"/>
      <w:numFmt w:val="decimal"/>
      <w:lvlText w:val="%1.%2.%3."/>
      <w:lvlJc w:val="left"/>
      <w:pPr>
        <w:tabs>
          <w:tab w:val="num" w:pos="0"/>
        </w:tabs>
        <w:ind w:left="2310" w:hanging="1230"/>
      </w:pPr>
    </w:lvl>
    <w:lvl w:ilvl="3">
      <w:start w:val="1"/>
      <w:numFmt w:val="decimal"/>
      <w:lvlText w:val="%1.%2.%3.%4."/>
      <w:lvlJc w:val="left"/>
      <w:pPr>
        <w:tabs>
          <w:tab w:val="num" w:pos="0"/>
        </w:tabs>
        <w:ind w:left="2670" w:hanging="1230"/>
      </w:pPr>
    </w:lvl>
    <w:lvl w:ilvl="4">
      <w:start w:val="1"/>
      <w:numFmt w:val="decimal"/>
      <w:lvlText w:val="%1.%2.%3.%4.%5."/>
      <w:lvlJc w:val="left"/>
      <w:pPr>
        <w:tabs>
          <w:tab w:val="num" w:pos="0"/>
        </w:tabs>
        <w:ind w:left="3030" w:hanging="1230"/>
      </w:pPr>
    </w:lvl>
    <w:lvl w:ilvl="5">
      <w:start w:val="1"/>
      <w:numFmt w:val="decimal"/>
      <w:lvlText w:val="%1.%2.%3.%4.%5.%6."/>
      <w:lvlJc w:val="left"/>
      <w:pPr>
        <w:tabs>
          <w:tab w:val="num" w:pos="0"/>
        </w:tabs>
        <w:ind w:left="3390" w:hanging="1230"/>
      </w:pPr>
    </w:lvl>
    <w:lvl w:ilvl="6">
      <w:start w:val="1"/>
      <w:numFmt w:val="decimal"/>
      <w:lvlText w:val="%1.%2.%3.%4.%5.%6.%7."/>
      <w:lvlJc w:val="left"/>
      <w:pPr>
        <w:tabs>
          <w:tab w:val="num" w:pos="0"/>
        </w:tabs>
        <w:ind w:left="3960" w:hanging="1440"/>
      </w:pPr>
    </w:lvl>
    <w:lvl w:ilvl="7">
      <w:start w:val="1"/>
      <w:numFmt w:val="decimal"/>
      <w:lvlText w:val="%1.%2.%3.%4.%5.%6.%7.%8."/>
      <w:lvlJc w:val="left"/>
      <w:pPr>
        <w:tabs>
          <w:tab w:val="num" w:pos="0"/>
        </w:tabs>
        <w:ind w:left="4320" w:hanging="1440"/>
      </w:pPr>
    </w:lvl>
    <w:lvl w:ilvl="8">
      <w:start w:val="1"/>
      <w:numFmt w:val="decimal"/>
      <w:lvlText w:val="%1.%2.%3.%4.%5.%6.%7.%8.%9."/>
      <w:lvlJc w:val="left"/>
      <w:pPr>
        <w:tabs>
          <w:tab w:val="num" w:pos="0"/>
        </w:tabs>
        <w:ind w:left="5040" w:hanging="1800"/>
      </w:p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10"/>
  <w:embedSystemFonts/>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lang w:val="ru-RU" w:eastAsia="ru-RU" w:bidi="ar-SA"/>
      </w:rPr>
    </w:rPrDefault>
    <w:pPrDefault>
      <w:pPr>
        <w:suppressAutoHyphens w:val="true"/>
      </w:pPr>
    </w:pPrDefault>
  </w:docDefaults>
  <w:latentStyles w:defLockedState="0" w:defUIPriority="0" w:defSemiHidden="1" w:defUnhideWhenUsed="1" w:defQFormat="0" w:count="267">
    <w:lsdException w:name="Normal" w:locked="1" w:semiHidden="0" w:unhideWhenUsed="0" w:qFormat="1"/>
    <w:lsdException w:name="heading 1" w:locked="1" w:semiHidden="0" w:unhideWhenUsed="0"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header" w:uiPriority="99"/>
    <w:lsdException w:name="caption" w:locked="1" w:qFormat="1"/>
    <w:lsdException w:name="List Number" w:semiHidden="0" w:unhideWhenUsed="0"/>
    <w:lsdException w:name="List 4" w:semiHidden="0" w:unhideWhenUsed="0"/>
    <w:lsdException w:name="List 5" w:semiHidden="0" w:unhideWhenUsed="0"/>
    <w:lsdException w:name="Title" w:locked="1" w:semiHidden="0" w:unhideWhenUsed="0" w:qFormat="1"/>
    <w:lsdException w:name="Default Paragraph Font" w:locked="1"/>
    <w:lsdException w:name="Subtitle" w:locked="1"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locked="1" w:semiHidden="0" w:unhideWhenUsed="0" w:qFormat="1"/>
    <w:lsdException w:name="Emphasis" w:locked="1" w:semiHidden="0" w:unhideWhenUsed="0" w:qFormat="1"/>
    <w:lsdException w:name="Table Grid" w:locked="1" w:semiHidden="0" w:unhideWhenUsed="0"/>
    <w:lsdException w:name="Placeholder Text" w:uiPriority="99"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iPriority="99"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8e5734"/>
    <w:pPr>
      <w:widowControl w:val="false"/>
      <w:suppressAutoHyphens w:val="true"/>
      <w:bidi w:val="0"/>
      <w:spacing w:before="0" w:after="0"/>
      <w:jc w:val="left"/>
    </w:pPr>
    <w:rPr>
      <w:rFonts w:ascii="Times New Roman" w:hAnsi="Times New Roman" w:eastAsia="Times New Roman" w:cs="Times New Roman"/>
      <w:color w:val="auto"/>
      <w:kern w:val="0"/>
      <w:sz w:val="20"/>
      <w:szCs w:val="20"/>
      <w:lang w:val="ru-RU" w:eastAsia="ru-RU" w:bidi="ar-SA"/>
    </w:rPr>
  </w:style>
  <w:style w:type="character" w:styleId="DefaultParagraphFont" w:default="1">
    <w:name w:val="Default Paragraph Font"/>
    <w:uiPriority w:val="1"/>
    <w:semiHidden/>
    <w:unhideWhenUsed/>
    <w:qFormat/>
    <w:rPr/>
  </w:style>
  <w:style w:type="character" w:styleId="Style14">
    <w:name w:val="Интернет-ссылка"/>
    <w:basedOn w:val="DefaultParagraphFont"/>
    <w:uiPriority w:val="99"/>
    <w:unhideWhenUsed/>
    <w:rsid w:val="00e52a82"/>
    <w:rPr>
      <w:color w:val="0000FF" w:themeColor="hyperlink"/>
      <w:u w:val="single"/>
    </w:rPr>
  </w:style>
  <w:style w:type="character" w:styleId="3" w:customStyle="1">
    <w:name w:val="Основной текст 3 Знак"/>
    <w:link w:val="3"/>
    <w:qFormat/>
    <w:locked/>
    <w:rsid w:val="00e80151"/>
    <w:rPr>
      <w:sz w:val="16"/>
      <w:szCs w:val="16"/>
      <w:lang w:val="ru-RU" w:eastAsia="ru-RU" w:bidi="ar-SA"/>
    </w:rPr>
  </w:style>
  <w:style w:type="character" w:styleId="Pagenumber">
    <w:name w:val="page number"/>
    <w:basedOn w:val="DefaultParagraphFont"/>
    <w:qFormat/>
    <w:rsid w:val="00131f6d"/>
    <w:rPr/>
  </w:style>
  <w:style w:type="character" w:styleId="2" w:customStyle="1">
    <w:name w:val="Основной текст (2)_"/>
    <w:link w:val="20"/>
    <w:uiPriority w:val="99"/>
    <w:qFormat/>
    <w:locked/>
    <w:rsid w:val="00a658f1"/>
    <w:rPr>
      <w:sz w:val="26"/>
      <w:szCs w:val="26"/>
      <w:shd w:fill="FFFFFF" w:val="clear"/>
    </w:rPr>
  </w:style>
  <w:style w:type="character" w:styleId="Style15" w:customStyle="1">
    <w:name w:val="Нижний колонтитул Знак"/>
    <w:qFormat/>
    <w:rsid w:val="00b256f2"/>
    <w:rPr>
      <w:rFonts w:ascii="Times New Roman" w:hAnsi="Times New Roman"/>
    </w:rPr>
  </w:style>
  <w:style w:type="character" w:styleId="Style16" w:customStyle="1">
    <w:name w:val="Верхний колонтитул Знак"/>
    <w:uiPriority w:val="99"/>
    <w:qFormat/>
    <w:rsid w:val="00cd3f84"/>
    <w:rPr>
      <w:rFonts w:ascii="Times New Roman" w:hAnsi="Times New Roman"/>
    </w:rPr>
  </w:style>
  <w:style w:type="character" w:styleId="Style17" w:customStyle="1">
    <w:name w:val="Текст концевой сноски Знак"/>
    <w:basedOn w:val="DefaultParagraphFont"/>
    <w:qFormat/>
    <w:rsid w:val="00fc49d3"/>
    <w:rPr>
      <w:rFonts w:ascii="Times New Roman" w:hAnsi="Times New Roman"/>
      <w:lang w:eastAsia="zh-CN"/>
    </w:rPr>
  </w:style>
  <w:style w:type="character" w:styleId="Style18" w:customStyle="1">
    <w:name w:val="Текст сноски Знак"/>
    <w:basedOn w:val="DefaultParagraphFont"/>
    <w:semiHidden/>
    <w:qFormat/>
    <w:rsid w:val="00fc208b"/>
    <w:rPr>
      <w:rFonts w:ascii="Times New Roman" w:hAnsi="Times New Roman"/>
    </w:rPr>
  </w:style>
  <w:style w:type="character" w:styleId="Style19" w:customStyle="1">
    <w:name w:val="Привязка сноски"/>
    <w:rPr>
      <w:vertAlign w:val="superscript"/>
    </w:rPr>
  </w:style>
  <w:style w:type="character" w:styleId="FootnoteCharacters" w:customStyle="1">
    <w:name w:val="Footnote Characters"/>
    <w:semiHidden/>
    <w:qFormat/>
    <w:rsid w:val="00fc208b"/>
    <w:rPr>
      <w:vertAlign w:val="superscript"/>
    </w:rPr>
  </w:style>
  <w:style w:type="paragraph" w:styleId="Style20" w:customStyle="1">
    <w:name w:val="Заголовок"/>
    <w:basedOn w:val="Normal"/>
    <w:next w:val="Style21"/>
    <w:qFormat/>
    <w:pPr>
      <w:keepNext w:val="true"/>
      <w:spacing w:before="240" w:after="120"/>
    </w:pPr>
    <w:rPr>
      <w:rFonts w:ascii="PT Astra Serif" w:hAnsi="PT Astra Serif" w:eastAsia="Tahoma" w:cs="Noto Sans Devanagari"/>
      <w:sz w:val="28"/>
      <w:szCs w:val="28"/>
    </w:rPr>
  </w:style>
  <w:style w:type="paragraph" w:styleId="Style21">
    <w:name w:val="Body Text"/>
    <w:basedOn w:val="Normal"/>
    <w:pPr>
      <w:spacing w:lineRule="auto" w:line="276" w:before="0" w:after="140"/>
    </w:pPr>
    <w:rPr/>
  </w:style>
  <w:style w:type="paragraph" w:styleId="Style22">
    <w:name w:val="List"/>
    <w:basedOn w:val="Style21"/>
    <w:pPr/>
    <w:rPr>
      <w:rFonts w:ascii="PT Astra Serif" w:hAnsi="PT Astra Serif" w:cs="Noto Sans Devanagari"/>
    </w:rPr>
  </w:style>
  <w:style w:type="paragraph" w:styleId="Style23">
    <w:name w:val="Caption"/>
    <w:basedOn w:val="Normal"/>
    <w:qFormat/>
    <w:pPr>
      <w:suppressLineNumbers/>
      <w:spacing w:before="120" w:after="120"/>
    </w:pPr>
    <w:rPr>
      <w:rFonts w:ascii="PT Sans" w:hAnsi="PT Sans" w:cs="Noto Sans Devanagari"/>
      <w:i/>
      <w:iCs/>
      <w:sz w:val="24"/>
      <w:szCs w:val="24"/>
    </w:rPr>
  </w:style>
  <w:style w:type="paragraph" w:styleId="Style24">
    <w:name w:val="Указатель"/>
    <w:basedOn w:val="Normal"/>
    <w:qFormat/>
    <w:pPr>
      <w:suppressLineNumbers/>
    </w:pPr>
    <w:rPr>
      <w:rFonts w:ascii="PT Sans" w:hAnsi="PT Sans" w:cs="Noto Sans Devanagari"/>
    </w:rPr>
  </w:style>
  <w:style w:type="paragraph" w:styleId="Caption">
    <w:name w:val="caption"/>
    <w:basedOn w:val="Normal"/>
    <w:next w:val="Normal"/>
    <w:qFormat/>
    <w:locked/>
    <w:rsid w:val="00457056"/>
    <w:pPr>
      <w:widowControl/>
      <w:jc w:val="center"/>
    </w:pPr>
    <w:rPr>
      <w:b/>
    </w:rPr>
  </w:style>
  <w:style w:type="paragraph" w:styleId="Indexheading">
    <w:name w:val="index heading"/>
    <w:basedOn w:val="Normal"/>
    <w:qFormat/>
    <w:pPr>
      <w:suppressLineNumbers/>
    </w:pPr>
    <w:rPr>
      <w:rFonts w:ascii="PT Astra Serif" w:hAnsi="PT Astra Serif" w:cs="Noto Sans Devanagari"/>
    </w:rPr>
  </w:style>
  <w:style w:type="paragraph" w:styleId="1" w:customStyle="1">
    <w:name w:val="Без интервала1"/>
    <w:qFormat/>
    <w:rsid w:val="009d2144"/>
    <w:pPr>
      <w:widowControl w:val="false"/>
      <w:suppressAutoHyphens w:val="true"/>
      <w:bidi w:val="0"/>
      <w:spacing w:before="0" w:after="0"/>
      <w:jc w:val="left"/>
    </w:pPr>
    <w:rPr>
      <w:rFonts w:ascii="Times New Roman" w:hAnsi="Times New Roman" w:eastAsia="Times New Roman" w:cs="Times New Roman"/>
      <w:color w:val="auto"/>
      <w:kern w:val="0"/>
      <w:sz w:val="20"/>
      <w:szCs w:val="20"/>
      <w:lang w:val="ru-RU" w:eastAsia="ru-RU" w:bidi="ar-SA"/>
    </w:rPr>
  </w:style>
  <w:style w:type="paragraph" w:styleId="11" w:customStyle="1">
    <w:name w:val="Абзац списка1"/>
    <w:basedOn w:val="Normal"/>
    <w:qFormat/>
    <w:rsid w:val="00944640"/>
    <w:pPr>
      <w:ind w:left="720" w:hanging="0"/>
    </w:pPr>
    <w:rPr/>
  </w:style>
  <w:style w:type="paragraph" w:styleId="12" w:customStyle="1">
    <w:name w:val="Обычный1"/>
    <w:qFormat/>
    <w:rsid w:val="00880778"/>
    <w:pPr>
      <w:widowControl w:val="false"/>
      <w:suppressAutoHyphens w:val="true"/>
      <w:bidi w:val="0"/>
      <w:spacing w:before="0" w:after="0"/>
      <w:jc w:val="left"/>
    </w:pPr>
    <w:rPr>
      <w:rFonts w:ascii="Courier New" w:hAnsi="Courier New" w:eastAsia="Times New Roman" w:cs="Times New Roman"/>
      <w:color w:val="auto"/>
      <w:kern w:val="0"/>
      <w:sz w:val="20"/>
      <w:szCs w:val="20"/>
      <w:lang w:val="ru-RU" w:eastAsia="ru-RU" w:bidi="ar-SA"/>
    </w:rPr>
  </w:style>
  <w:style w:type="paragraph" w:styleId="BodyText3">
    <w:name w:val="Body Text 3"/>
    <w:basedOn w:val="Normal"/>
    <w:qFormat/>
    <w:rsid w:val="00e80151"/>
    <w:pPr>
      <w:widowControl/>
      <w:spacing w:before="0" w:after="120"/>
    </w:pPr>
    <w:rPr>
      <w:sz w:val="16"/>
      <w:szCs w:val="16"/>
    </w:rPr>
  </w:style>
  <w:style w:type="paragraph" w:styleId="Style25">
    <w:name w:val="Body Text Indent"/>
    <w:basedOn w:val="Normal"/>
    <w:rsid w:val="00b43de1"/>
    <w:pPr>
      <w:spacing w:before="0" w:after="120"/>
      <w:ind w:left="283" w:hanging="0"/>
    </w:pPr>
    <w:rPr/>
  </w:style>
  <w:style w:type="paragraph" w:styleId="BodyText2">
    <w:name w:val="Body Text 2"/>
    <w:basedOn w:val="Normal"/>
    <w:qFormat/>
    <w:rsid w:val="00a34318"/>
    <w:pPr>
      <w:spacing w:lineRule="auto" w:line="480" w:before="0" w:after="120"/>
    </w:pPr>
    <w:rPr/>
  </w:style>
  <w:style w:type="paragraph" w:styleId="NoSpacing">
    <w:name w:val="No Spacing"/>
    <w:uiPriority w:val="1"/>
    <w:qFormat/>
    <w:rsid w:val="00457056"/>
    <w:pPr>
      <w:widowControl w:val="false"/>
      <w:suppressAutoHyphens w:val="true"/>
      <w:bidi w:val="0"/>
      <w:spacing w:before="0" w:after="0"/>
      <w:jc w:val="left"/>
    </w:pPr>
    <w:rPr>
      <w:rFonts w:ascii="Times New Roman" w:hAnsi="Times New Roman" w:eastAsia="Times New Roman" w:cs="Times New Roman"/>
      <w:color w:val="auto"/>
      <w:kern w:val="0"/>
      <w:sz w:val="20"/>
      <w:szCs w:val="20"/>
      <w:lang w:val="ru-RU" w:eastAsia="ru-RU" w:bidi="ar-SA"/>
    </w:rPr>
  </w:style>
  <w:style w:type="paragraph" w:styleId="Style26" w:customStyle="1">
    <w:name w:val="Верхний и нижний колонтитулы"/>
    <w:basedOn w:val="Normal"/>
    <w:qFormat/>
    <w:pPr/>
    <w:rPr/>
  </w:style>
  <w:style w:type="paragraph" w:styleId="Style27">
    <w:name w:val="Header"/>
    <w:basedOn w:val="Normal"/>
    <w:uiPriority w:val="99"/>
    <w:rsid w:val="00131f6d"/>
    <w:pPr>
      <w:tabs>
        <w:tab w:val="clear" w:pos="720"/>
        <w:tab w:val="center" w:pos="4677" w:leader="none"/>
        <w:tab w:val="right" w:pos="9355" w:leader="none"/>
      </w:tabs>
    </w:pPr>
    <w:rPr/>
  </w:style>
  <w:style w:type="paragraph" w:styleId="21" w:customStyle="1">
    <w:name w:val="Основной текст (2)"/>
    <w:basedOn w:val="Normal"/>
    <w:link w:val="2"/>
    <w:uiPriority w:val="99"/>
    <w:qFormat/>
    <w:rsid w:val="00a658f1"/>
    <w:pPr>
      <w:shd w:val="clear" w:color="auto" w:fill="FFFFFF"/>
      <w:spacing w:lineRule="exact" w:line="302"/>
      <w:ind w:hanging="1360"/>
    </w:pPr>
    <w:rPr>
      <w:rFonts w:ascii="Calibri" w:hAnsi="Calibri"/>
      <w:sz w:val="26"/>
      <w:szCs w:val="26"/>
    </w:rPr>
  </w:style>
  <w:style w:type="paragraph" w:styleId="FR2" w:customStyle="1">
    <w:name w:val="FR2"/>
    <w:qFormat/>
    <w:rsid w:val="0028606d"/>
    <w:pPr>
      <w:widowControl w:val="false"/>
      <w:suppressAutoHyphens w:val="true"/>
      <w:bidi w:val="0"/>
      <w:spacing w:lineRule="auto" w:line="300" w:before="60" w:after="0"/>
      <w:ind w:left="440" w:right="1000" w:hanging="0"/>
      <w:jc w:val="center"/>
    </w:pPr>
    <w:rPr>
      <w:rFonts w:ascii="Times New Roman" w:hAnsi="Times New Roman" w:eastAsia="Times New Roman" w:cs="Times New Roman"/>
      <w:b/>
      <w:bCs/>
      <w:color w:val="auto"/>
      <w:kern w:val="0"/>
      <w:sz w:val="24"/>
      <w:szCs w:val="24"/>
      <w:lang w:val="ru-RU" w:eastAsia="ru-RU" w:bidi="ar-SA"/>
    </w:rPr>
  </w:style>
  <w:style w:type="paragraph" w:styleId="BalloonText">
    <w:name w:val="Balloon Text"/>
    <w:basedOn w:val="Normal"/>
    <w:semiHidden/>
    <w:qFormat/>
    <w:rsid w:val="005d50eb"/>
    <w:pPr/>
    <w:rPr>
      <w:rFonts w:ascii="Tahoma" w:hAnsi="Tahoma" w:cs="Tahoma"/>
      <w:sz w:val="16"/>
      <w:szCs w:val="16"/>
    </w:rPr>
  </w:style>
  <w:style w:type="paragraph" w:styleId="Style28">
    <w:name w:val="Footer"/>
    <w:basedOn w:val="Normal"/>
    <w:rsid w:val="00b256f2"/>
    <w:pPr>
      <w:tabs>
        <w:tab w:val="clear" w:pos="720"/>
        <w:tab w:val="center" w:pos="4677" w:leader="none"/>
        <w:tab w:val="right" w:pos="9355" w:leader="none"/>
      </w:tabs>
    </w:pPr>
    <w:rPr/>
  </w:style>
  <w:style w:type="paragraph" w:styleId="Style29">
    <w:name w:val="Endnote Text"/>
    <w:basedOn w:val="Normal"/>
    <w:rsid w:val="00fc49d3"/>
    <w:pPr>
      <w:widowControl/>
    </w:pPr>
    <w:rPr>
      <w:lang w:eastAsia="zh-CN"/>
    </w:rPr>
  </w:style>
  <w:style w:type="paragraph" w:styleId="6" w:customStyle="1">
    <w:name w:val="Основной текст (6)"/>
    <w:basedOn w:val="Normal"/>
    <w:qFormat/>
    <w:rsid w:val="00fc49d3"/>
    <w:pPr>
      <w:widowControl/>
      <w:spacing w:lineRule="exact" w:line="302"/>
      <w:jc w:val="both"/>
    </w:pPr>
    <w:rPr>
      <w:sz w:val="24"/>
      <w:szCs w:val="24"/>
      <w:highlight w:val="white"/>
      <w:lang w:val="x-none" w:eastAsia="zh-CN"/>
    </w:rPr>
  </w:style>
  <w:style w:type="paragraph" w:styleId="Style30">
    <w:name w:val="Footnote Text"/>
    <w:basedOn w:val="Normal"/>
    <w:semiHidden/>
    <w:rsid w:val="00fc208b"/>
    <w:pPr>
      <w:suppressAutoHyphens w:val="false"/>
    </w:pPr>
    <w:rPr/>
  </w:style>
  <w:style w:type="paragraph" w:styleId="ConsPlusNonformat" w:customStyle="1">
    <w:name w:val="ConsPlusNonformat"/>
    <w:qFormat/>
    <w:rsid w:val="00067b05"/>
    <w:pPr>
      <w:widowControl w:val="false"/>
      <w:suppressAutoHyphens w:val="true"/>
      <w:bidi w:val="0"/>
      <w:spacing w:before="0" w:after="0"/>
      <w:jc w:val="left"/>
    </w:pPr>
    <w:rPr>
      <w:rFonts w:ascii="Courier New" w:hAnsi="Courier New" w:eastAsia="Arial" w:cs="Courier New"/>
      <w:color w:val="auto"/>
      <w:kern w:val="0"/>
      <w:sz w:val="20"/>
      <w:szCs w:val="20"/>
      <w:lang w:val="ru-RU" w:eastAsia="ar-SA" w:bidi="ar-SA"/>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f6">
    <w:name w:val="Table Grid"/>
    <w:basedOn w:val="a1"/>
    <w:rsid w:val="00d9474d"/>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ovo_blag@mail.ru" TargetMode="External"/><Relationship Id="rId3" Type="http://schemas.openxmlformats.org/officeDocument/2006/relationships/header" Target="header1.xml"/><Relationship Id="rId4" Type="http://schemas.openxmlformats.org/officeDocument/2006/relationships/header" Target="header2.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F7394A-BD54-4828-912D-4ADD4EFD7C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Application>LibreOffice/6.4.7.2$Linux_X86_64 LibreOffice_project/40$Build-2</Application>
  <Pages>6</Pages>
  <Words>1396</Words>
  <Characters>10033</Characters>
  <CharactersWithSpaces>11951</CharactersWithSpaces>
  <Paragraphs>125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2024-02-04T23:25:00Z</dcterms:created>
  <dc:creator>УВО ГУ МВД России по г. Моск</dc:creator>
  <dc:description/>
  <dc:language>ru-RU</dc:language>
  <cp:lastModifiedBy/>
  <dcterms:modified xsi:type="dcterms:W3CDTF">2025-06-27T14:06:59Z</dcterms:modified>
  <cp:revision>15</cp:revision>
  <dc:subject/>
  <dc:title>ДОГОВОР №_______</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